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7E" w:rsidRDefault="006B4F7E" w:rsidP="006B4F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2B40FE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Pr="00310BFF">
        <w:rPr>
          <w:sz w:val="28"/>
          <w:szCs w:val="28"/>
        </w:rPr>
        <w:t>П</w:t>
      </w:r>
      <w:r w:rsidR="0051492C">
        <w:rPr>
          <w:sz w:val="28"/>
          <w:szCs w:val="28"/>
        </w:rPr>
        <w:t>РИЛОЖЕНИЕ</w:t>
      </w:r>
      <w:r w:rsidRPr="00310BF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1492C">
        <w:rPr>
          <w:sz w:val="28"/>
          <w:szCs w:val="28"/>
        </w:rPr>
        <w:t xml:space="preserve"> </w:t>
      </w:r>
      <w:r w:rsidRPr="00310BFF">
        <w:rPr>
          <w:sz w:val="28"/>
          <w:szCs w:val="28"/>
        </w:rPr>
        <w:t>1</w:t>
      </w:r>
    </w:p>
    <w:p w:rsidR="006B4F7E" w:rsidRDefault="0051492C" w:rsidP="006B4F7E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6B4F7E">
        <w:rPr>
          <w:sz w:val="28"/>
          <w:szCs w:val="28"/>
        </w:rPr>
        <w:t xml:space="preserve"> к постановлению администрации</w:t>
      </w:r>
    </w:p>
    <w:p w:rsidR="006B4F7E" w:rsidRDefault="006B4F7E" w:rsidP="006B4F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5149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муниципального образования</w:t>
      </w:r>
    </w:p>
    <w:p w:rsidR="006B4F7E" w:rsidRPr="00310BFF" w:rsidRDefault="006B4F7E" w:rsidP="006B4F7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51492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Темрюкский район</w:t>
      </w:r>
    </w:p>
    <w:p w:rsidR="006B4F7E" w:rsidRDefault="006B4F7E" w:rsidP="006B4F7E">
      <w:pPr>
        <w:rPr>
          <w:sz w:val="28"/>
          <w:szCs w:val="28"/>
        </w:rPr>
      </w:pPr>
      <w:r>
        <w:t xml:space="preserve">                                                                                                      </w:t>
      </w:r>
      <w:r w:rsidR="0051492C">
        <w:t xml:space="preserve">   </w:t>
      </w:r>
      <w:r>
        <w:t xml:space="preserve"> </w:t>
      </w:r>
      <w:r w:rsidRPr="006B4F7E">
        <w:rPr>
          <w:sz w:val="28"/>
          <w:szCs w:val="28"/>
        </w:rPr>
        <w:t>от_________</w:t>
      </w:r>
      <w:r>
        <w:rPr>
          <w:sz w:val="28"/>
          <w:szCs w:val="28"/>
        </w:rPr>
        <w:t>___</w:t>
      </w:r>
      <w:r w:rsidR="0051492C">
        <w:rPr>
          <w:sz w:val="28"/>
          <w:szCs w:val="28"/>
        </w:rPr>
        <w:t>__№_________</w:t>
      </w:r>
    </w:p>
    <w:p w:rsidR="006B4F7E" w:rsidRDefault="006B4F7E" w:rsidP="006B4F7E">
      <w:pPr>
        <w:rPr>
          <w:sz w:val="28"/>
          <w:szCs w:val="28"/>
        </w:rPr>
      </w:pPr>
    </w:p>
    <w:p w:rsidR="006B4F7E" w:rsidRDefault="006B4F7E" w:rsidP="006B4F7E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6B4F7E" w:rsidRDefault="006B4F7E" w:rsidP="006B4F7E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6B4F7E" w:rsidRDefault="006B4F7E" w:rsidP="006B4F7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ОБЩЕСТВО С ОГРАНИЧЕННОЙ ОТВЕТСТВЕННОСТЬЮ</w:t>
      </w:r>
    </w:p>
    <w:p w:rsidR="006B4F7E" w:rsidRDefault="006B4F7E" w:rsidP="006B4F7E">
      <w:pPr>
        <w:spacing w:line="118" w:lineRule="exact"/>
        <w:rPr>
          <w:sz w:val="24"/>
          <w:szCs w:val="24"/>
        </w:rPr>
      </w:pPr>
    </w:p>
    <w:p w:rsidR="006B4F7E" w:rsidRDefault="006B4F7E" w:rsidP="006B4F7E">
      <w:pPr>
        <w:numPr>
          <w:ilvl w:val="0"/>
          <w:numId w:val="1"/>
        </w:numPr>
        <w:tabs>
          <w:tab w:val="left" w:pos="2220"/>
        </w:tabs>
        <w:ind w:left="2220" w:hanging="216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 xml:space="preserve">А </w:t>
      </w:r>
      <w:proofErr w:type="gramStart"/>
      <w:r>
        <w:rPr>
          <w:rFonts w:eastAsia="Times New Roman"/>
          <w:b/>
          <w:bCs/>
          <w:sz w:val="36"/>
          <w:szCs w:val="36"/>
        </w:rPr>
        <w:t>Р</w:t>
      </w:r>
      <w:proofErr w:type="gramEnd"/>
      <w:r>
        <w:rPr>
          <w:rFonts w:eastAsia="Times New Roman"/>
          <w:b/>
          <w:bCs/>
          <w:sz w:val="36"/>
          <w:szCs w:val="36"/>
        </w:rPr>
        <w:t xml:space="preserve"> Х З Е М И Н В Е С Т П Р О Е К Т »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</w:pBd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347" w:lineRule="exact"/>
        <w:rPr>
          <w:sz w:val="24"/>
          <w:szCs w:val="24"/>
        </w:rPr>
      </w:pPr>
    </w:p>
    <w:p w:rsidR="006B4F7E" w:rsidRDefault="006B4F7E" w:rsidP="006B4F7E">
      <w:pPr>
        <w:spacing w:line="271" w:lineRule="auto"/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4"/>
          <w:szCs w:val="44"/>
        </w:rPr>
        <w:t>ГЕНЕРАЛЬНЫЙ ПЛАН ГОЛУБИЦКОГО СЕЛЬСКОГО ПОСЕЛЕНИЯ ТЕМРЮКСКОГО РАЙОНА КРАСНОДАРСКОГО КРАЯ</w:t>
      </w:r>
    </w:p>
    <w:p w:rsidR="006B4F7E" w:rsidRDefault="006B4F7E" w:rsidP="006B4F7E">
      <w:pPr>
        <w:spacing w:line="331" w:lineRule="exact"/>
        <w:rPr>
          <w:sz w:val="24"/>
          <w:szCs w:val="24"/>
        </w:rPr>
      </w:pPr>
    </w:p>
    <w:p w:rsidR="006B4F7E" w:rsidRDefault="006B4F7E" w:rsidP="006B4F7E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ТОМ I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14" w:lineRule="exact"/>
        <w:rPr>
          <w:sz w:val="24"/>
          <w:szCs w:val="24"/>
        </w:rPr>
      </w:pPr>
    </w:p>
    <w:p w:rsidR="006B4F7E" w:rsidRDefault="006B4F7E" w:rsidP="006B4F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Утверждаемая часть проекта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26" w:lineRule="exact"/>
        <w:rPr>
          <w:sz w:val="24"/>
          <w:szCs w:val="24"/>
        </w:rPr>
      </w:pPr>
    </w:p>
    <w:p w:rsidR="006B4F7E" w:rsidRDefault="006B4F7E" w:rsidP="006B4F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 xml:space="preserve">Часть </w:t>
      </w:r>
      <w:r>
        <w:rPr>
          <w:rFonts w:eastAsia="Times New Roman"/>
          <w:b/>
          <w:bCs/>
          <w:sz w:val="43"/>
          <w:szCs w:val="43"/>
        </w:rPr>
        <w:t>1</w:t>
      </w:r>
    </w:p>
    <w:p w:rsidR="006B4F7E" w:rsidRDefault="006B4F7E" w:rsidP="006B4F7E">
      <w:pPr>
        <w:spacing w:line="2" w:lineRule="exact"/>
        <w:rPr>
          <w:sz w:val="24"/>
          <w:szCs w:val="24"/>
        </w:rPr>
      </w:pPr>
    </w:p>
    <w:p w:rsidR="006B4F7E" w:rsidRDefault="006B4F7E" w:rsidP="006B4F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Положения о территориальном планировании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371" w:lineRule="exact"/>
        <w:rPr>
          <w:sz w:val="24"/>
          <w:szCs w:val="24"/>
        </w:rPr>
      </w:pPr>
    </w:p>
    <w:p w:rsidR="0051492C" w:rsidRDefault="0051492C" w:rsidP="006B4F7E">
      <w:pPr>
        <w:ind w:right="-59"/>
        <w:jc w:val="center"/>
        <w:rPr>
          <w:rFonts w:eastAsia="Times New Roman"/>
          <w:sz w:val="28"/>
          <w:szCs w:val="28"/>
        </w:rPr>
      </w:pPr>
    </w:p>
    <w:p w:rsidR="002B40FE" w:rsidRDefault="002B40FE" w:rsidP="006B4F7E">
      <w:pPr>
        <w:ind w:right="-59"/>
        <w:jc w:val="center"/>
        <w:rPr>
          <w:rFonts w:eastAsia="Times New Roman"/>
          <w:sz w:val="28"/>
          <w:szCs w:val="28"/>
        </w:rPr>
      </w:pPr>
    </w:p>
    <w:p w:rsidR="006B4F7E" w:rsidRDefault="006B4F7E" w:rsidP="006B4F7E">
      <w:pPr>
        <w:ind w:right="-5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Краснодар, 2017 г.</w:t>
      </w:r>
    </w:p>
    <w:p w:rsidR="006B4F7E" w:rsidRPr="006B4F7E" w:rsidRDefault="006B4F7E" w:rsidP="006B4F7E">
      <w:pPr>
        <w:rPr>
          <w:sz w:val="28"/>
          <w:szCs w:val="28"/>
        </w:rPr>
        <w:sectPr w:rsidR="006B4F7E" w:rsidRPr="006B4F7E" w:rsidSect="0051492C">
          <w:headerReference w:type="default" r:id="rId8"/>
          <w:pgSz w:w="11900" w:h="16838"/>
          <w:pgMar w:top="851" w:right="766" w:bottom="851" w:left="1440" w:header="0" w:footer="0" w:gutter="0"/>
          <w:cols w:space="720" w:equalWidth="0">
            <w:col w:w="9700"/>
          </w:cols>
          <w:titlePg/>
          <w:docGrid w:linePitch="299"/>
        </w:sectPr>
      </w:pPr>
    </w:p>
    <w:p w:rsidR="00EE03D2" w:rsidRPr="00694B7E" w:rsidRDefault="007D419F">
      <w:pPr>
        <w:jc w:val="right"/>
        <w:rPr>
          <w:sz w:val="20"/>
          <w:szCs w:val="20"/>
        </w:rPr>
      </w:pPr>
      <w:r w:rsidRPr="00694B7E">
        <w:rPr>
          <w:rFonts w:ascii="Cambria" w:eastAsia="Cambria" w:hAnsi="Cambria" w:cs="Cambria"/>
          <w:sz w:val="24"/>
          <w:szCs w:val="24"/>
        </w:rPr>
        <w:lastRenderedPageBreak/>
        <w:t xml:space="preserve">С т </w:t>
      </w:r>
      <w:proofErr w:type="gramStart"/>
      <w:r w:rsidRPr="00694B7E">
        <w:rPr>
          <w:rFonts w:ascii="Cambria" w:eastAsia="Cambria" w:hAnsi="Cambria" w:cs="Cambria"/>
          <w:sz w:val="24"/>
          <w:szCs w:val="24"/>
        </w:rPr>
        <w:t>р</w:t>
      </w:r>
      <w:proofErr w:type="gramEnd"/>
      <w:r w:rsidRPr="00694B7E">
        <w:rPr>
          <w:rFonts w:ascii="Cambria" w:eastAsia="Cambria" w:hAnsi="Cambria" w:cs="Cambria"/>
          <w:sz w:val="24"/>
          <w:szCs w:val="24"/>
        </w:rPr>
        <w:t xml:space="preserve"> а н и ц а | </w:t>
      </w:r>
      <w:r w:rsidRPr="00694B7E">
        <w:rPr>
          <w:rFonts w:ascii="Cambria" w:eastAsia="Cambria" w:hAnsi="Cambria" w:cs="Cambria"/>
          <w:b/>
          <w:bCs/>
          <w:sz w:val="24"/>
          <w:szCs w:val="24"/>
        </w:rPr>
        <w:t>2</w:t>
      </w:r>
    </w:p>
    <w:p w:rsidR="00EE03D2" w:rsidRPr="00694B7E" w:rsidRDefault="007D419F">
      <w:pPr>
        <w:spacing w:line="20" w:lineRule="exact"/>
        <w:rPr>
          <w:sz w:val="20"/>
          <w:szCs w:val="20"/>
        </w:rPr>
      </w:pPr>
      <w:r w:rsidRPr="00694B7E">
        <w:rPr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 wp14:anchorId="69271253" wp14:editId="1AF6FABB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Pr="00694B7E" w:rsidRDefault="00EE03D2">
      <w:pPr>
        <w:spacing w:line="9" w:lineRule="exact"/>
        <w:rPr>
          <w:sz w:val="20"/>
          <w:szCs w:val="20"/>
        </w:rPr>
      </w:pPr>
    </w:p>
    <w:p w:rsidR="00EE03D2" w:rsidRPr="00694B7E" w:rsidRDefault="007D419F">
      <w:pPr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20"/>
          <w:szCs w:val="20"/>
        </w:rPr>
        <w:t>ОБЩЕСТВО С ОГРАНИЧЕННОЙ ОТВЕТСТВЕННОСТЬЮ</w:t>
      </w:r>
    </w:p>
    <w:p w:rsidR="00EE03D2" w:rsidRPr="00694B7E" w:rsidRDefault="007D419F">
      <w:pPr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20"/>
          <w:szCs w:val="20"/>
        </w:rPr>
        <w:t>«АРХЗЕМИНВЕСТПРОЕКТ»</w:t>
      </w:r>
    </w:p>
    <w:p w:rsidR="00EE03D2" w:rsidRPr="00694B7E" w:rsidRDefault="00EE03D2">
      <w:pPr>
        <w:spacing w:line="224" w:lineRule="exact"/>
        <w:rPr>
          <w:sz w:val="20"/>
          <w:szCs w:val="20"/>
        </w:rPr>
      </w:pPr>
    </w:p>
    <w:p w:rsidR="00EE03D2" w:rsidRPr="00694B7E" w:rsidRDefault="007D419F">
      <w:pPr>
        <w:ind w:left="260"/>
        <w:rPr>
          <w:sz w:val="20"/>
          <w:szCs w:val="20"/>
        </w:rPr>
      </w:pPr>
      <w:r w:rsidRPr="00694B7E">
        <w:rPr>
          <w:rFonts w:eastAsia="Times New Roman"/>
          <w:b/>
          <w:bCs/>
          <w:sz w:val="28"/>
          <w:szCs w:val="28"/>
        </w:rPr>
        <w:t xml:space="preserve">Муниципальный контракт: </w:t>
      </w:r>
      <w:r w:rsidRPr="00694B7E">
        <w:rPr>
          <w:rFonts w:eastAsia="Times New Roman"/>
          <w:sz w:val="28"/>
          <w:szCs w:val="28"/>
        </w:rPr>
        <w:t>№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26-551/17-18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от 28 ноября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2017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г.</w:t>
      </w:r>
    </w:p>
    <w:p w:rsidR="00EE03D2" w:rsidRPr="00694B7E" w:rsidRDefault="00EE03D2">
      <w:pPr>
        <w:spacing w:line="324" w:lineRule="exact"/>
        <w:rPr>
          <w:sz w:val="20"/>
          <w:szCs w:val="20"/>
        </w:rPr>
      </w:pPr>
    </w:p>
    <w:p w:rsidR="00EE03D2" w:rsidRPr="00694B7E" w:rsidRDefault="007D419F">
      <w:pPr>
        <w:ind w:left="260"/>
        <w:rPr>
          <w:sz w:val="20"/>
          <w:szCs w:val="20"/>
        </w:rPr>
      </w:pPr>
      <w:r w:rsidRPr="00694B7E">
        <w:rPr>
          <w:rFonts w:eastAsia="Times New Roman"/>
          <w:b/>
          <w:bCs/>
          <w:sz w:val="28"/>
          <w:szCs w:val="28"/>
        </w:rPr>
        <w:t xml:space="preserve">Заказчик: </w:t>
      </w:r>
      <w:r w:rsidRPr="00694B7E">
        <w:rPr>
          <w:rFonts w:eastAsia="Times New Roman"/>
          <w:sz w:val="28"/>
          <w:szCs w:val="28"/>
        </w:rPr>
        <w:t>Администрация муниципального образования Темрюкский район</w:t>
      </w:r>
    </w:p>
    <w:p w:rsidR="00EE03D2" w:rsidRPr="00694B7E" w:rsidRDefault="00EE03D2">
      <w:pPr>
        <w:spacing w:line="343" w:lineRule="exact"/>
        <w:rPr>
          <w:sz w:val="20"/>
          <w:szCs w:val="20"/>
        </w:rPr>
      </w:pPr>
    </w:p>
    <w:p w:rsidR="00EE03D2" w:rsidRPr="00694B7E" w:rsidRDefault="007D419F">
      <w:pPr>
        <w:spacing w:line="236" w:lineRule="auto"/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32"/>
          <w:szCs w:val="32"/>
        </w:rPr>
        <w:t>Подготовка проектов внесения изменений в Генеральные планы сельских поселений муниципального образования Темрюкский район</w:t>
      </w:r>
    </w:p>
    <w:p w:rsidR="00EE03D2" w:rsidRPr="00694B7E" w:rsidRDefault="00EE03D2">
      <w:pPr>
        <w:spacing w:line="200" w:lineRule="exact"/>
        <w:rPr>
          <w:sz w:val="20"/>
          <w:szCs w:val="20"/>
        </w:rPr>
      </w:pPr>
    </w:p>
    <w:p w:rsidR="00EE03D2" w:rsidRPr="00694B7E" w:rsidRDefault="00EE03D2">
      <w:pPr>
        <w:spacing w:line="306" w:lineRule="exact"/>
        <w:rPr>
          <w:sz w:val="20"/>
          <w:szCs w:val="20"/>
        </w:rPr>
      </w:pPr>
    </w:p>
    <w:p w:rsidR="00EE03D2" w:rsidRPr="00694B7E" w:rsidRDefault="007D419F">
      <w:pPr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44"/>
          <w:szCs w:val="44"/>
        </w:rPr>
        <w:t>ГЕНЕРАЛЬНЫЙ ПЛАН ГОЛУБИЦКОГО</w:t>
      </w:r>
    </w:p>
    <w:p w:rsidR="00EE03D2" w:rsidRPr="00694B7E" w:rsidRDefault="00EE03D2">
      <w:pPr>
        <w:spacing w:line="96" w:lineRule="exact"/>
        <w:rPr>
          <w:sz w:val="20"/>
          <w:szCs w:val="20"/>
        </w:rPr>
      </w:pPr>
    </w:p>
    <w:p w:rsidR="00EE03D2" w:rsidRPr="00694B7E" w:rsidRDefault="007D419F">
      <w:pPr>
        <w:spacing w:line="280" w:lineRule="auto"/>
        <w:ind w:left="2220" w:right="1900" w:hanging="64"/>
        <w:jc w:val="both"/>
        <w:rPr>
          <w:sz w:val="20"/>
          <w:szCs w:val="20"/>
        </w:rPr>
      </w:pPr>
      <w:r w:rsidRPr="00694B7E">
        <w:rPr>
          <w:rFonts w:eastAsia="Times New Roman"/>
          <w:b/>
          <w:bCs/>
          <w:sz w:val="43"/>
          <w:szCs w:val="43"/>
        </w:rPr>
        <w:t>СЕЛЬСКОГО ПОСЕЛЕНИЯ ТЕМРЮКСКОГО РАЙОНА КРАСНОДАРСКОГО КРАЯ</w:t>
      </w:r>
    </w:p>
    <w:p w:rsidR="00EE03D2" w:rsidRPr="004B73E2" w:rsidRDefault="00EE03D2">
      <w:pPr>
        <w:spacing w:line="317" w:lineRule="exact"/>
        <w:rPr>
          <w:color w:val="FF0000"/>
          <w:sz w:val="20"/>
          <w:szCs w:val="20"/>
        </w:rPr>
      </w:pPr>
    </w:p>
    <w:p w:rsidR="00694B7E" w:rsidRDefault="00694B7E" w:rsidP="00694B7E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ТОМ I</w:t>
      </w: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694B7E" w:rsidRDefault="00694B7E" w:rsidP="00694B7E">
      <w:pPr>
        <w:spacing w:line="214" w:lineRule="exact"/>
        <w:rPr>
          <w:sz w:val="24"/>
          <w:szCs w:val="24"/>
        </w:rPr>
      </w:pPr>
    </w:p>
    <w:p w:rsidR="00694B7E" w:rsidRDefault="00694B7E" w:rsidP="00694B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Утверждаемая часть проекта</w:t>
      </w: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694B7E" w:rsidRDefault="00694B7E" w:rsidP="00694B7E">
      <w:pPr>
        <w:spacing w:line="226" w:lineRule="exact"/>
        <w:rPr>
          <w:sz w:val="24"/>
          <w:szCs w:val="24"/>
        </w:rPr>
      </w:pPr>
    </w:p>
    <w:p w:rsidR="00694B7E" w:rsidRDefault="00694B7E" w:rsidP="00694B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 xml:space="preserve">Часть </w:t>
      </w:r>
      <w:r>
        <w:rPr>
          <w:rFonts w:eastAsia="Times New Roman"/>
          <w:b/>
          <w:bCs/>
          <w:sz w:val="43"/>
          <w:szCs w:val="43"/>
        </w:rPr>
        <w:t>1</w:t>
      </w:r>
    </w:p>
    <w:p w:rsidR="00694B7E" w:rsidRDefault="00694B7E" w:rsidP="00694B7E">
      <w:pPr>
        <w:spacing w:line="2" w:lineRule="exact"/>
        <w:rPr>
          <w:sz w:val="24"/>
          <w:szCs w:val="24"/>
        </w:rPr>
      </w:pPr>
    </w:p>
    <w:p w:rsidR="00694B7E" w:rsidRDefault="00694B7E" w:rsidP="00694B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Положения о территориальном планировании</w:t>
      </w: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9" w:lineRule="exact"/>
        <w:rPr>
          <w:sz w:val="20"/>
          <w:szCs w:val="20"/>
        </w:rPr>
      </w:pPr>
    </w:p>
    <w:p w:rsidR="00EE03D2" w:rsidRDefault="007D419F">
      <w:pPr>
        <w:tabs>
          <w:tab w:val="left" w:pos="7400"/>
        </w:tabs>
        <w:ind w:left="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Директор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Н.А. Делокьян</w:t>
      </w:r>
    </w:p>
    <w:p w:rsidR="00EE03D2" w:rsidRDefault="00EE03D2">
      <w:pPr>
        <w:spacing w:line="321" w:lineRule="exact"/>
        <w:rPr>
          <w:sz w:val="20"/>
          <w:szCs w:val="20"/>
        </w:rPr>
      </w:pPr>
    </w:p>
    <w:p w:rsidR="00EE03D2" w:rsidRDefault="007D419F">
      <w:pPr>
        <w:tabs>
          <w:tab w:val="left" w:pos="7400"/>
        </w:tabs>
        <w:ind w:left="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Исполнитель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В.В. Буханова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7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Краснодар, 2017 г.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 wp14:anchorId="0FFDA616" wp14:editId="10D95EC8">
            <wp:simplePos x="0" y="0"/>
            <wp:positionH relativeFrom="column">
              <wp:posOffset>147955</wp:posOffset>
            </wp:positionH>
            <wp:positionV relativeFrom="paragraph">
              <wp:posOffset>838200</wp:posOffset>
            </wp:positionV>
            <wp:extent cx="6157595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27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52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АВТОРСКОГО КОЛЛЕКТИВА</w:t>
      </w: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 УЧАСТНИКОВ РАЗРАБОТКИ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40" w:lineRule="exact"/>
        <w:rPr>
          <w:sz w:val="20"/>
          <w:szCs w:val="20"/>
        </w:rPr>
      </w:pPr>
    </w:p>
    <w:p w:rsidR="00EE03D2" w:rsidRDefault="007D419F">
      <w:pPr>
        <w:tabs>
          <w:tab w:val="left" w:pos="53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Техник-архитектор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В. В. Буханова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7805420</wp:posOffset>
            </wp:positionV>
            <wp:extent cx="6157595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9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right="80"/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31" w:lineRule="exact"/>
        <w:rPr>
          <w:sz w:val="20"/>
          <w:szCs w:val="20"/>
        </w:rPr>
      </w:pPr>
    </w:p>
    <w:p w:rsidR="00EE03D2" w:rsidRDefault="007D419F">
      <w:pPr>
        <w:ind w:left="3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ПРОЕКТА: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4445</wp:posOffset>
                </wp:positionV>
                <wp:extent cx="624776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35pt" to="499.4pt,0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480060</wp:posOffset>
                </wp:positionV>
                <wp:extent cx="624776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37.8pt" to="499.4pt,37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803275</wp:posOffset>
                </wp:positionV>
                <wp:extent cx="624776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63.25pt" to="499.4pt,63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1144270</wp:posOffset>
                </wp:positionV>
                <wp:extent cx="624776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90.1pt" to="499.4pt,90.1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1270</wp:posOffset>
                </wp:positionV>
                <wp:extent cx="0" cy="256032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60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7pt,0.1pt" to="7.7pt,201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6339840</wp:posOffset>
                </wp:positionH>
                <wp:positionV relativeFrom="paragraph">
                  <wp:posOffset>1270</wp:posOffset>
                </wp:positionV>
                <wp:extent cx="0" cy="256032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60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9.2pt,0.1pt" to="499.2pt,201.7pt" o:allowincell="f" strokecolor="#000000" strokeweight="0.4799pt"/>
            </w:pict>
          </mc:Fallback>
        </mc:AlternateContent>
      </w:r>
    </w:p>
    <w:p w:rsidR="00EE03D2" w:rsidRDefault="00EE03D2">
      <w:pPr>
        <w:spacing w:line="198" w:lineRule="exact"/>
        <w:rPr>
          <w:sz w:val="20"/>
          <w:szCs w:val="20"/>
        </w:rPr>
      </w:pPr>
    </w:p>
    <w:p w:rsidR="00EE03D2" w:rsidRDefault="007D419F">
      <w:pPr>
        <w:tabs>
          <w:tab w:val="left" w:pos="128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Том I.</w:t>
      </w:r>
      <w:r>
        <w:rPr>
          <w:rFonts w:eastAsia="Times New Roman"/>
          <w:b/>
          <w:bCs/>
          <w:sz w:val="28"/>
          <w:szCs w:val="28"/>
        </w:rPr>
        <w:tab/>
        <w:t>Утверждаемая часть проекта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133985</wp:posOffset>
                </wp:positionV>
                <wp:extent cx="0" cy="67056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05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6.1pt,10.55pt" to="76.1pt,63.35pt" o:allowincell="f" strokecolor="#000000" strokeweight="0.4799pt"/>
            </w:pict>
          </mc:Fallback>
        </mc:AlternateContent>
      </w:r>
    </w:p>
    <w:p w:rsidR="00EE03D2" w:rsidRDefault="00EE03D2">
      <w:pPr>
        <w:spacing w:line="296" w:lineRule="exact"/>
        <w:rPr>
          <w:sz w:val="20"/>
          <w:szCs w:val="20"/>
        </w:rPr>
      </w:pPr>
    </w:p>
    <w:p w:rsidR="00EE03D2" w:rsidRDefault="007D419F">
      <w:pPr>
        <w:spacing w:line="383" w:lineRule="auto"/>
        <w:ind w:left="360" w:right="20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Часть 1 </w:t>
      </w:r>
      <w:r>
        <w:rPr>
          <w:rFonts w:eastAsia="Times New Roman"/>
          <w:sz w:val="28"/>
          <w:szCs w:val="28"/>
        </w:rPr>
        <w:t>Положения о территориальном планировании</w:t>
      </w:r>
      <w:r>
        <w:rPr>
          <w:rFonts w:eastAsia="Times New Roman"/>
          <w:b/>
          <w:bCs/>
          <w:sz w:val="28"/>
          <w:szCs w:val="28"/>
        </w:rPr>
        <w:t xml:space="preserve"> Часть 2 </w:t>
      </w:r>
      <w:r>
        <w:rPr>
          <w:rFonts w:eastAsia="Times New Roman"/>
          <w:sz w:val="28"/>
          <w:szCs w:val="28"/>
        </w:rPr>
        <w:t>Графические материалы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(карты)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</w:t>
      </w:r>
    </w:p>
    <w:p w:rsidR="00EE03D2" w:rsidRDefault="00EE03D2">
      <w:pPr>
        <w:spacing w:line="111" w:lineRule="exact"/>
        <w:rPr>
          <w:sz w:val="20"/>
          <w:szCs w:val="20"/>
        </w:rPr>
      </w:pPr>
    </w:p>
    <w:p w:rsidR="00EE03D2" w:rsidRPr="004B73E2" w:rsidRDefault="007D419F">
      <w:pPr>
        <w:tabs>
          <w:tab w:val="left" w:pos="1400"/>
        </w:tabs>
        <w:ind w:left="260"/>
        <w:rPr>
          <w:sz w:val="20"/>
          <w:szCs w:val="20"/>
        </w:rPr>
      </w:pPr>
      <w:r w:rsidRPr="004B73E2">
        <w:rPr>
          <w:rFonts w:eastAsia="Times New Roman"/>
          <w:b/>
          <w:bCs/>
          <w:sz w:val="28"/>
          <w:szCs w:val="28"/>
        </w:rPr>
        <w:t>Том II.</w:t>
      </w:r>
      <w:r w:rsidRPr="004B73E2">
        <w:rPr>
          <w:sz w:val="20"/>
          <w:szCs w:val="20"/>
        </w:rPr>
        <w:tab/>
      </w:r>
      <w:r w:rsidRPr="004B73E2">
        <w:rPr>
          <w:rFonts w:eastAsia="Times New Roman"/>
          <w:b/>
          <w:bCs/>
          <w:sz w:val="27"/>
          <w:szCs w:val="27"/>
        </w:rPr>
        <w:t>Материалы по обоснованию проекта генерального плана</w:t>
      </w:r>
    </w:p>
    <w:p w:rsidR="00EE03D2" w:rsidRPr="004B73E2" w:rsidRDefault="00EE03D2">
      <w:pPr>
        <w:spacing w:line="170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8440"/>
        <w:gridCol w:w="20"/>
      </w:tblGrid>
      <w:tr w:rsidR="004B73E2" w:rsidRPr="004B73E2">
        <w:trPr>
          <w:trHeight w:val="382"/>
        </w:trPr>
        <w:tc>
          <w:tcPr>
            <w:tcW w:w="1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Pr="004B73E2" w:rsidRDefault="007D419F">
            <w:pPr>
              <w:ind w:left="2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b/>
                <w:bCs/>
                <w:sz w:val="28"/>
                <w:szCs w:val="28"/>
              </w:rPr>
              <w:t>Часть 1</w:t>
            </w:r>
          </w:p>
        </w:tc>
        <w:tc>
          <w:tcPr>
            <w:tcW w:w="8440" w:type="dxa"/>
            <w:tcBorders>
              <w:top w:val="single" w:sz="8" w:space="0" w:color="auto"/>
            </w:tcBorders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Пояснительная записка (описание обоснований проекта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194"/>
        </w:trPr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16"/>
                <w:szCs w:val="16"/>
              </w:rPr>
            </w:pPr>
          </w:p>
        </w:tc>
        <w:tc>
          <w:tcPr>
            <w:tcW w:w="8440" w:type="dxa"/>
            <w:vMerge w:val="restart"/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генерального плана)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127"/>
        </w:trPr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440" w:type="dxa"/>
            <w:vMerge/>
            <w:vAlign w:val="bottom"/>
          </w:tcPr>
          <w:p w:rsidR="00EE03D2" w:rsidRPr="004B73E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62"/>
        </w:trPr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5"/>
                <w:szCs w:val="5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354"/>
        </w:trPr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Pr="004B73E2" w:rsidRDefault="007D419F">
            <w:pPr>
              <w:ind w:left="2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b/>
                <w:bCs/>
                <w:sz w:val="28"/>
                <w:szCs w:val="28"/>
              </w:rPr>
              <w:t>Часть 2</w:t>
            </w:r>
          </w:p>
        </w:tc>
        <w:tc>
          <w:tcPr>
            <w:tcW w:w="8440" w:type="dxa"/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Графические материалы (карты) по обоснованию проекта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197"/>
        </w:trPr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17"/>
                <w:szCs w:val="17"/>
              </w:rPr>
            </w:pPr>
          </w:p>
        </w:tc>
        <w:tc>
          <w:tcPr>
            <w:tcW w:w="8440" w:type="dxa"/>
            <w:vMerge w:val="restart"/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генерального плана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8440" w:type="dxa"/>
            <w:vMerge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58"/>
        </w:trPr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6389370</wp:posOffset>
            </wp:positionV>
            <wp:extent cx="6157595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0" w:lineRule="exact"/>
        <w:rPr>
          <w:sz w:val="20"/>
          <w:szCs w:val="20"/>
        </w:rPr>
      </w:pPr>
    </w:p>
    <w:p w:rsidR="00EE03D2" w:rsidRDefault="007D419F">
      <w:pPr>
        <w:ind w:right="-1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806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42" w:lineRule="exact"/>
        <w:rPr>
          <w:sz w:val="20"/>
          <w:szCs w:val="20"/>
        </w:rPr>
      </w:pPr>
    </w:p>
    <w:p w:rsidR="00EE03D2" w:rsidRDefault="007D419F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ПЕРЕЧЕНЬ ГРАФИЧЕСКИХ МАТЕРИАЛОВ ГЕНЕРАЛЬНОГО ПЛАНА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205740</wp:posOffset>
                </wp:positionV>
                <wp:extent cx="0" cy="555561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55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.1pt,16.2pt" to="13.1pt,453.6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6292215</wp:posOffset>
                </wp:positionH>
                <wp:positionV relativeFrom="paragraph">
                  <wp:posOffset>205740</wp:posOffset>
                </wp:positionV>
                <wp:extent cx="0" cy="555561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55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5.45pt,16.2pt" to="495.45pt,453.65pt" o:allowincell="f" strokecolor="#000000" strokeweight="0.4799pt"/>
            </w:pict>
          </mc:Fallback>
        </mc:AlternateContent>
      </w:r>
    </w:p>
    <w:p w:rsidR="00EE03D2" w:rsidRDefault="00EE03D2">
      <w:pPr>
        <w:spacing w:line="284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320"/>
        <w:gridCol w:w="920"/>
        <w:gridCol w:w="1420"/>
        <w:gridCol w:w="1340"/>
        <w:gridCol w:w="20"/>
      </w:tblGrid>
      <w:tr w:rsidR="00EE03D2">
        <w:trPr>
          <w:trHeight w:val="278"/>
        </w:trPr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1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 чертежа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Гриф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Масштаб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5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п/п</w:t>
            </w: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чертежа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5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Merge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tabs>
          <w:tab w:val="left" w:pos="260"/>
        </w:tabs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Том I.</w:t>
      </w:r>
      <w:r>
        <w:rPr>
          <w:rFonts w:eastAsia="Times New Roman"/>
          <w:b/>
          <w:bCs/>
          <w:sz w:val="28"/>
          <w:szCs w:val="28"/>
        </w:rPr>
        <w:tab/>
        <w:t>Утверждаемая часть проекта</w:t>
      </w:r>
    </w:p>
    <w:p w:rsidR="00EE03D2" w:rsidRDefault="00EE03D2">
      <w:pPr>
        <w:spacing w:line="1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Часть 2. Графические материалы (схемы) генерального плана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320"/>
        <w:gridCol w:w="920"/>
        <w:gridCol w:w="1420"/>
        <w:gridCol w:w="180"/>
        <w:gridCol w:w="1160"/>
        <w:gridCol w:w="20"/>
      </w:tblGrid>
      <w:tr w:rsidR="00EE03D2">
        <w:trPr>
          <w:trHeight w:val="378"/>
        </w:trPr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5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планируемого размещения объектов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1:25 000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tcBorders>
              <w:top w:val="single" w:sz="8" w:space="0" w:color="auto"/>
            </w:tcBorders>
            <w:vAlign w:val="bottom"/>
          </w:tcPr>
          <w:p w:rsidR="00EE03D2" w:rsidRDefault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планируемого размещения объектов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1:5000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EE03D2" w:rsidRDefault="007D419F" w:rsidP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- 1.1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функциональных зон.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- 2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1:25 000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EE03D2" w:rsidRDefault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- 4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EE03D2" w:rsidRDefault="007D419F" w:rsidP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- 4.1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транспортной инфраструктуры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- 7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80"/>
        </w:trPr>
        <w:tc>
          <w:tcPr>
            <w:tcW w:w="6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840" w:type="dxa"/>
            <w:gridSpan w:val="4"/>
            <w:vAlign w:val="bottom"/>
          </w:tcPr>
          <w:p w:rsidR="00EE03D2" w:rsidRDefault="007D419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Том II.   Материалы по обоснованию проекта генерального плана</w:t>
            </w: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96"/>
        </w:trPr>
        <w:tc>
          <w:tcPr>
            <w:tcW w:w="6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840" w:type="dxa"/>
            <w:gridSpan w:val="4"/>
            <w:vAlign w:val="bottom"/>
          </w:tcPr>
          <w:p w:rsidR="00EE03D2" w:rsidRDefault="007D419F">
            <w:pPr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Часть 2. Графические материалы по обоснованию проекта</w:t>
            </w: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53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инженерно-геологического районирования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7D419F" w:rsidP="003F2832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ГП </w:t>
            </w:r>
            <w:r w:rsidR="003F2832">
              <w:rPr>
                <w:rFonts w:eastAsia="Times New Roman"/>
                <w:sz w:val="24"/>
                <w:szCs w:val="24"/>
              </w:rPr>
              <w:t>-</w:t>
            </w:r>
            <w:r w:rsidR="00F37786">
              <w:rPr>
                <w:rFonts w:eastAsia="Times New Roman"/>
                <w:sz w:val="24"/>
                <w:szCs w:val="24"/>
              </w:rPr>
              <w:t xml:space="preserve"> 4.2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современного 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31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3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spacing w:line="230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- 9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4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80" w:type="dxa"/>
            <w:vAlign w:val="bottom"/>
          </w:tcPr>
          <w:p w:rsidR="00EE03D2" w:rsidRDefault="00EE03D2"/>
        </w:tc>
        <w:tc>
          <w:tcPr>
            <w:tcW w:w="116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09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современного 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2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2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1:25 000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spacing w:line="22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- 8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4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80" w:type="dxa"/>
            <w:vAlign w:val="bottom"/>
          </w:tcPr>
          <w:p w:rsidR="00EE03D2" w:rsidRDefault="00EE03D2"/>
        </w:tc>
        <w:tc>
          <w:tcPr>
            <w:tcW w:w="116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1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3190240</wp:posOffset>
            </wp:positionV>
            <wp:extent cx="6157595" cy="63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1" w:lineRule="exact"/>
        <w:rPr>
          <w:sz w:val="20"/>
          <w:szCs w:val="20"/>
        </w:rPr>
      </w:pPr>
    </w:p>
    <w:p w:rsidR="00EE03D2" w:rsidRDefault="007D419F">
      <w:pPr>
        <w:ind w:right="-21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46" w:bottom="0" w:left="1440" w:header="0" w:footer="0" w:gutter="0"/>
          <w:cols w:space="720" w:equalWidth="0">
            <w:col w:w="9920"/>
          </w:cols>
        </w:sectPr>
      </w:pPr>
    </w:p>
    <w:p w:rsidR="00EE03D2" w:rsidRDefault="007D419F">
      <w:pPr>
        <w:spacing w:line="241" w:lineRule="auto"/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46" w:bottom="0" w:left="1440" w:header="0" w:footer="0" w:gutter="0"/>
          <w:cols w:space="720" w:equalWidth="0">
            <w:col w:w="9920"/>
          </w:cols>
        </w:sectPr>
      </w:pPr>
    </w:p>
    <w:p w:rsidR="00EE03D2" w:rsidRDefault="007D419F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ind w:left="40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4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76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</w:t>
      </w:r>
    </w:p>
    <w:p w:rsidR="00EE03D2" w:rsidRDefault="00EE03D2">
      <w:pPr>
        <w:spacing w:line="36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1. ЦЕЛИ И ЗАДАЧИ ТЕРРИТОРИАЛЬНОГО ПЛАНИРОВАНИЯ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</w:t>
      </w:r>
    </w:p>
    <w:p w:rsidR="00EE03D2" w:rsidRDefault="00EE03D2">
      <w:pPr>
        <w:spacing w:line="36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 ЦЕЛИ ТЕРРИТОРИАЛЬНОГО ПЛАНИРОВАНИЯ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1.2. ЗАДАЧИ ТЕРРИТОРИАЛЬНОГО ПЛАНИРОВАНИЯ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11</w:t>
      </w:r>
    </w:p>
    <w:p w:rsidR="00EE03D2" w:rsidRDefault="00EE03D2">
      <w:pPr>
        <w:spacing w:line="365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2. ПЕРЕЧЕНЬ МЕРОПРИЯТИЙ ПО ТЕРРИТОРИАЛЬНОМУ</w:t>
      </w: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ПЛАНИРОВАНИЮ</w:t>
      </w:r>
    </w:p>
    <w:p w:rsidR="00EE03D2" w:rsidRDefault="007D419F">
      <w:pPr>
        <w:tabs>
          <w:tab w:val="left" w:leader="dot" w:pos="9640"/>
        </w:tabs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ПОСЛЕДОВАТЕЛЬНОСТЬ ИХ ВЫПОЛНЕНИЯ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13</w:t>
      </w:r>
    </w:p>
    <w:p w:rsidR="00EE03D2" w:rsidRDefault="00EE03D2">
      <w:pPr>
        <w:spacing w:line="361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ПРОГНОЗ ПЕРСПЕКТИВНОЙ ЧИСЛЕННОСТИ НАСЕЛЕНИЯ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13</w:t>
      </w:r>
    </w:p>
    <w:p w:rsidR="00EE03D2" w:rsidRDefault="00EE03D2">
      <w:pPr>
        <w:spacing w:line="121" w:lineRule="exact"/>
        <w:rPr>
          <w:sz w:val="20"/>
          <w:szCs w:val="20"/>
        </w:rPr>
      </w:pPr>
    </w:p>
    <w:p w:rsidR="00EE03D2" w:rsidRDefault="007D419F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2.2. ПРОЕКТНОЕ ИСПОЛЬЗОВАНИЕ ТЕРРИТОРИИ ПОСЕЛЕНИЯ,</w:t>
      </w: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БАЛАНС ЗЕМЕЛЬ ПО КАТЕГОРИЯМ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</w:t>
      </w:r>
      <w:r w:rsidR="005B227A">
        <w:rPr>
          <w:rFonts w:eastAsia="Times New Roman"/>
          <w:sz w:val="24"/>
          <w:szCs w:val="24"/>
        </w:rPr>
        <w:t>6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ПЛАНИРОВОЧНАЯ ОРГАНИЗАЦИЯ ТЕРРИТОРИИ</w:t>
      </w: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СИСТЕМА ТРАНСПОРТНЫХ СВЯЗЕЙ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19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 ФУНКЦИОНАЛЬНОЕ ЗОНИРОВАНИЕ ТЕРРИТОРИИ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22</w:t>
      </w:r>
    </w:p>
    <w:p w:rsidR="00EE03D2" w:rsidRDefault="00EE03D2">
      <w:pPr>
        <w:spacing w:line="24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2.4.1. Жилая зона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23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2.4.2. Общественно-деловая зона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24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2.4.3. Зона рекреационного назначения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25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2.4.4. Зона производственной, инженерной и транспортной инфраструктур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28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2.4.5. Зона специального назначения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29</w:t>
      </w:r>
    </w:p>
    <w:p w:rsidR="00EE03D2" w:rsidRDefault="00EE03D2">
      <w:pPr>
        <w:spacing w:line="24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2.5. САНИТАРНАЯ ОЧИСТКА ТЕРРИТОРИИ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32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2.6. РАЗВИТИЕ ИНЖЕНЕРНОЙ ИНФРАСТРУКТУРЫ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33</w:t>
      </w:r>
    </w:p>
    <w:p w:rsidR="00EE03D2" w:rsidRDefault="00EE03D2">
      <w:pPr>
        <w:spacing w:line="36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 ОСНОВНЫЕ ТЕХНИКО-ЭКОНОМИЧЕСКИЕ ПОКАЗАТЕЛИ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 wp14:anchorId="47FAFF41" wp14:editId="031F33CA">
            <wp:simplePos x="0" y="0"/>
            <wp:positionH relativeFrom="column">
              <wp:posOffset>147955</wp:posOffset>
            </wp:positionH>
            <wp:positionV relativeFrom="paragraph">
              <wp:posOffset>3217545</wp:posOffset>
            </wp:positionV>
            <wp:extent cx="6157595" cy="63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52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ВВЕДЕНИЕ.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95" w:lineRule="exact"/>
        <w:rPr>
          <w:sz w:val="20"/>
          <w:szCs w:val="20"/>
        </w:rPr>
      </w:pPr>
    </w:p>
    <w:p w:rsidR="00EE03D2" w:rsidRDefault="007D419F">
      <w:pPr>
        <w:spacing w:line="29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Генеральный план поселения </w:t>
      </w:r>
      <w:r>
        <w:rPr>
          <w:rFonts w:eastAsia="Times New Roman"/>
          <w:sz w:val="28"/>
          <w:szCs w:val="28"/>
        </w:rPr>
        <w:t>– документ территориального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планирования, определяющий стратегию градостроительного развития поселения. </w:t>
      </w:r>
      <w:r w:rsidR="00E6763B">
        <w:rPr>
          <w:rFonts w:eastAsia="Times New Roman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енеральный план является </w:t>
      </w:r>
      <w:r>
        <w:rPr>
          <w:rFonts w:eastAsia="Times New Roman"/>
          <w:b/>
          <w:bCs/>
          <w:sz w:val="28"/>
          <w:szCs w:val="28"/>
        </w:rPr>
        <w:t>основным градостроительным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документом</w:t>
      </w:r>
      <w:r>
        <w:rPr>
          <w:rFonts w:eastAsia="Times New Roman"/>
          <w:sz w:val="28"/>
          <w:szCs w:val="28"/>
        </w:rPr>
        <w:t>, определяющим в интересах населения и государства условия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формирования среды жизнедеятельности, направления и границы развития населенных пунктов поселения,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EE03D2" w:rsidRDefault="00EE03D2">
      <w:pPr>
        <w:spacing w:line="14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Генеральный план является правовым актом территориального планирования муниципального уровня.</w:t>
      </w:r>
    </w:p>
    <w:p w:rsidR="00EE03D2" w:rsidRDefault="00EE03D2">
      <w:pPr>
        <w:spacing w:line="15" w:lineRule="exact"/>
        <w:rPr>
          <w:sz w:val="20"/>
          <w:szCs w:val="20"/>
        </w:rPr>
      </w:pPr>
    </w:p>
    <w:p w:rsidR="00EE03D2" w:rsidRDefault="002E3338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sz w:val="28"/>
          <w:szCs w:val="28"/>
        </w:rPr>
        <w:t>Проект генерального плана  Голубицкого сельск</w:t>
      </w:r>
      <w:r w:rsidRPr="005E2753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5E275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 Темрюкского района</w:t>
      </w:r>
      <w:r w:rsidRPr="005E27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в </w:t>
      </w:r>
      <w:r w:rsidRPr="00C77659">
        <w:rPr>
          <w:sz w:val="28"/>
          <w:szCs w:val="28"/>
        </w:rPr>
        <w:t>административных границах, установленных Закон</w:t>
      </w:r>
      <w:r>
        <w:rPr>
          <w:sz w:val="28"/>
          <w:szCs w:val="28"/>
        </w:rPr>
        <w:t>ом</w:t>
      </w:r>
      <w:r w:rsidRPr="00C77659">
        <w:rPr>
          <w:sz w:val="28"/>
          <w:szCs w:val="28"/>
        </w:rPr>
        <w:t xml:space="preserve"> Краснодарского </w:t>
      </w:r>
      <w:r w:rsidRPr="00D97A8B">
        <w:rPr>
          <w:sz w:val="28"/>
          <w:szCs w:val="28"/>
        </w:rPr>
        <w:t>края от 1 апреля 2004 года № 685-КЗ</w:t>
      </w:r>
      <w:r w:rsidRPr="00712E4B">
        <w:rPr>
          <w:sz w:val="28"/>
          <w:szCs w:val="28"/>
        </w:rPr>
        <w:t xml:space="preserve"> «Об установлении границ муниципального образования Т</w:t>
      </w:r>
      <w:r>
        <w:rPr>
          <w:sz w:val="28"/>
          <w:szCs w:val="28"/>
        </w:rPr>
        <w:t>емрюкский</w:t>
      </w:r>
      <w:r w:rsidRPr="00712E4B">
        <w:rPr>
          <w:sz w:val="28"/>
          <w:szCs w:val="28"/>
        </w:rPr>
        <w:t xml:space="preserve"> район, наделении его статусом муниципального района, образованием в его составе муниципальных образований – сельских поселе</w:t>
      </w:r>
      <w:r>
        <w:rPr>
          <w:sz w:val="28"/>
          <w:szCs w:val="28"/>
        </w:rPr>
        <w:t xml:space="preserve">ний – и установлении их границ». Проект выполнен по заказу администрации муниципального образования Темрюкский район, на основании муниципального </w:t>
      </w:r>
      <w:r w:rsidRPr="00CE1BDA">
        <w:rPr>
          <w:sz w:val="28"/>
          <w:szCs w:val="28"/>
        </w:rPr>
        <w:t>контракта №</w:t>
      </w:r>
      <w:r>
        <w:rPr>
          <w:sz w:val="28"/>
          <w:szCs w:val="28"/>
        </w:rPr>
        <w:t>26-551/17-18</w:t>
      </w:r>
      <w:r w:rsidRPr="00CE1BDA">
        <w:rPr>
          <w:sz w:val="28"/>
          <w:szCs w:val="28"/>
        </w:rPr>
        <w:t xml:space="preserve"> от </w:t>
      </w:r>
      <w:r>
        <w:rPr>
          <w:sz w:val="28"/>
          <w:szCs w:val="28"/>
        </w:rPr>
        <w:t>28</w:t>
      </w:r>
      <w:r w:rsidRPr="00CE1BDA">
        <w:rPr>
          <w:sz w:val="28"/>
          <w:szCs w:val="28"/>
        </w:rPr>
        <w:t xml:space="preserve"> ноября 201</w:t>
      </w:r>
      <w:r>
        <w:rPr>
          <w:sz w:val="28"/>
          <w:szCs w:val="28"/>
        </w:rPr>
        <w:t>7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D91FA0">
        <w:rPr>
          <w:sz w:val="28"/>
          <w:szCs w:val="28"/>
        </w:rPr>
        <w:t xml:space="preserve"> </w:t>
      </w:r>
      <w:r>
        <w:rPr>
          <w:sz w:val="28"/>
          <w:szCs w:val="28"/>
        </w:rPr>
        <w:t>и в соответствии с заданием на проектирование</w:t>
      </w:r>
      <w:r w:rsidR="007D419F">
        <w:rPr>
          <w:rFonts w:eastAsia="Times New Roman"/>
          <w:sz w:val="28"/>
          <w:szCs w:val="28"/>
        </w:rPr>
        <w:t>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проекта велась в соответствии с положениями и требованиями:</w:t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Градостроительного Кодекса Российской Федерации;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Градостроительного кодекса Краснодарского края;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СНиПа 2.07.01. – 89* «Градостроительство. Планировка и застройка городских и сельских поселений»;</w:t>
      </w:r>
    </w:p>
    <w:p w:rsidR="00EE03D2" w:rsidRDefault="00EE03D2">
      <w:pPr>
        <w:spacing w:line="7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Нормативов градостроительного проектирования Краснодарского края;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Земельного Кодекса Российской Федерации;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противопожарных и других норм проектирования;</w:t>
      </w:r>
    </w:p>
    <w:p w:rsidR="00EE03D2" w:rsidRDefault="00EE03D2">
      <w:pPr>
        <w:spacing w:line="4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806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технического задания на проектирование, утвержденного заказчиком.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Территориальное планирование Голубицкого сельского поселения осуществляется посредством разработки и утверждения его генерального плана, на основании которого юридически обоснованно осуществляются последующие этапы градостроительной деятельности:</w:t>
      </w:r>
    </w:p>
    <w:p w:rsidR="00EE03D2" w:rsidRDefault="00EE03D2">
      <w:pPr>
        <w:spacing w:line="44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утверждение плана реализации генерального плана поселения;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84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проекта и принятие нормативного правового акта градостроительного зонирования – правил землепользования и застройки с установлением градостроительных регламентов;</w:t>
      </w:r>
    </w:p>
    <w:p w:rsidR="00EE03D2" w:rsidRDefault="00EE03D2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утверждение планов и программ комплексного развития систем коммунальной инфраструктуры;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проектов по инженерному обеспечению территории;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утверждение градостроительной документации по застройке территорий первоочередного освоения (проекты планировки, проекты межевания);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градостроительных планов земельных участков.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действующему законодательству генеральным планом </w:t>
      </w:r>
      <w:r>
        <w:rPr>
          <w:rFonts w:eastAsia="Times New Roman"/>
          <w:b/>
          <w:bCs/>
          <w:sz w:val="28"/>
          <w:szCs w:val="28"/>
        </w:rPr>
        <w:t>устанавливаются и утверждаются</w:t>
      </w:r>
      <w:r>
        <w:rPr>
          <w:rFonts w:eastAsia="Times New Roman"/>
          <w:sz w:val="28"/>
          <w:szCs w:val="28"/>
        </w:rPr>
        <w:t>:</w:t>
      </w:r>
    </w:p>
    <w:p w:rsidR="00EE03D2" w:rsidRDefault="00EE03D2">
      <w:pPr>
        <w:spacing w:line="50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территориальная организация и планировочная структура территории поселения;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5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функциональное зонирование территории поселения;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границы зон планируемого размещения объектов капитального строительства муниципального уровня.</w:t>
      </w:r>
    </w:p>
    <w:p w:rsidR="00EE03D2" w:rsidRDefault="00EE03D2">
      <w:pPr>
        <w:spacing w:line="4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980" w:right="14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состав </w:t>
      </w:r>
      <w:r>
        <w:rPr>
          <w:rFonts w:eastAsia="Times New Roman"/>
          <w:sz w:val="28"/>
          <w:szCs w:val="28"/>
          <w:u w:val="single"/>
        </w:rPr>
        <w:t>материалов проекта генерального плана</w:t>
      </w:r>
      <w:r>
        <w:rPr>
          <w:rFonts w:eastAsia="Times New Roman"/>
          <w:sz w:val="28"/>
          <w:szCs w:val="28"/>
        </w:rPr>
        <w:t xml:space="preserve"> входят: </w:t>
      </w:r>
      <w:r>
        <w:rPr>
          <w:rFonts w:eastAsia="Times New Roman"/>
          <w:b/>
          <w:bCs/>
          <w:sz w:val="28"/>
          <w:szCs w:val="28"/>
        </w:rPr>
        <w:t xml:space="preserve">Часть 1. </w:t>
      </w:r>
      <w:r>
        <w:rPr>
          <w:rFonts w:eastAsia="Times New Roman"/>
          <w:sz w:val="28"/>
          <w:szCs w:val="28"/>
        </w:rPr>
        <w:t>Положение о территориальном планировании</w:t>
      </w:r>
      <w:r>
        <w:rPr>
          <w:rFonts w:eastAsia="Times New Roman"/>
          <w:b/>
          <w:bCs/>
          <w:sz w:val="28"/>
          <w:szCs w:val="28"/>
        </w:rPr>
        <w:t xml:space="preserve"> Часть 2. </w:t>
      </w:r>
      <w:r>
        <w:rPr>
          <w:rFonts w:eastAsia="Times New Roman"/>
          <w:sz w:val="28"/>
          <w:szCs w:val="28"/>
        </w:rPr>
        <w:t>Графические материалы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(схемы)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</w:t>
      </w:r>
    </w:p>
    <w:p w:rsidR="00EE03D2" w:rsidRDefault="00EE03D2">
      <w:pPr>
        <w:spacing w:line="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  целях  согласования  и  обеспечения  процесса  утверждения  в  данной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работе выполнены </w:t>
      </w:r>
      <w:r>
        <w:rPr>
          <w:rFonts w:eastAsia="Times New Roman"/>
          <w:sz w:val="28"/>
          <w:szCs w:val="28"/>
          <w:u w:val="single"/>
        </w:rPr>
        <w:t>материалы по обоснованию проекта генерального плана</w:t>
      </w:r>
      <w:r>
        <w:rPr>
          <w:rFonts w:eastAsia="Times New Roman"/>
          <w:sz w:val="28"/>
          <w:szCs w:val="28"/>
        </w:rPr>
        <w:t>, включающие:</w:t>
      </w:r>
    </w:p>
    <w:p w:rsidR="00EE03D2" w:rsidRDefault="00EE03D2">
      <w:pPr>
        <w:spacing w:line="29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Часть 1. </w:t>
      </w:r>
      <w:r>
        <w:rPr>
          <w:rFonts w:eastAsia="Times New Roman"/>
          <w:sz w:val="28"/>
          <w:szCs w:val="28"/>
        </w:rPr>
        <w:t>Пояснительная записка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(описание обоснований проекта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плана)</w:t>
      </w:r>
    </w:p>
    <w:p w:rsidR="00EE03D2" w:rsidRDefault="00EE03D2">
      <w:pPr>
        <w:spacing w:line="31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Часть 2. </w:t>
      </w:r>
      <w:r>
        <w:rPr>
          <w:rFonts w:eastAsia="Times New Roman"/>
          <w:sz w:val="28"/>
          <w:szCs w:val="28"/>
        </w:rPr>
        <w:t>Графические материалы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(схемы)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обоснованию проекта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554990</wp:posOffset>
            </wp:positionV>
            <wp:extent cx="6157595" cy="63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81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806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Согласно заданию на проектирование в составе данного проекта субподрядными организациями были выполнены такие специализированные разделы, как:</w:t>
      </w:r>
    </w:p>
    <w:p w:rsidR="00EE03D2" w:rsidRDefault="00EE03D2">
      <w:pPr>
        <w:spacing w:line="46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6"/>
        </w:numPr>
        <w:tabs>
          <w:tab w:val="left" w:pos="1688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раздел «Перечень основных факторов риска возникновения чрезвычайных ситуаций природного и техногенного характера»;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6"/>
        </w:numPr>
        <w:tabs>
          <w:tab w:val="left" w:pos="1688"/>
        </w:tabs>
        <w:spacing w:line="289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технический отчет по составлению схематической карты инженерно-геологического районирования, масштаба 1:10 000, в составе проекта: Генеральный план Голубицкого сельского поселения Темрюкского района Краснодарского края»;</w:t>
      </w:r>
    </w:p>
    <w:p w:rsidR="00EE03D2" w:rsidRDefault="00EE03D2">
      <w:pPr>
        <w:spacing w:line="1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6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раздел «Охрана историко-культурного наследия.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принятии проектных решений, кроме выше перечисленных специализированных разделов, была использована информация поекта «Схема сетей дождевой канализации подтапливаемой территории Голубицкого сельского поселения Темрюкского района Краснодарского края на площади </w:t>
      </w:r>
      <w:r w:rsidR="003F28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707 га» выполненный ОАО «Кубаньводпроект» в 2010 г. по заказу администрации Голубицкого сельского поселения.</w:t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Графические материалы проекта выполнены с привязкой к установленной системе координат МСК-23.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7"/>
        </w:numPr>
        <w:tabs>
          <w:tab w:val="left" w:pos="1320"/>
        </w:tabs>
        <w:spacing w:line="29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Градостроительным Кодексом Краснодарского края разработка проекта генерального плана Голубицкого сельского поселения осуществлена на основании положений о территориальном планировании, содержащихся в «Схеме территориального планирования муниципального образования Темрюкский район Краснодарского края».</w:t>
      </w:r>
    </w:p>
    <w:p w:rsidR="00EE03D2" w:rsidRDefault="00EE03D2">
      <w:pPr>
        <w:spacing w:line="19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7"/>
        </w:numPr>
        <w:tabs>
          <w:tab w:val="left" w:pos="1227"/>
        </w:tabs>
        <w:spacing w:line="29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Градостроительным Кодексом не требуется определение срока реализации Генерального плана, так как это невозможно в условиях современной рыночной экономики, не регулируемой плановым хозяйством. Исходя из этого, данный проект определяет развитие сельского поселения на бессрочный период, условно выделяя периоды первоочередного развития (ориентировочно 5÷10 лет с момента утверждения генплана); расчетный срок (основной показатель – ориентировочно 25÷30 лет); резервное освоение на дальнейшую перспективу (свыше 25÷30 лет).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1408430</wp:posOffset>
            </wp:positionV>
            <wp:extent cx="6157595" cy="63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10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97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РАЗДЕЛ 1.</w:t>
      </w:r>
    </w:p>
    <w:p w:rsidR="00EE03D2" w:rsidRDefault="00EE03D2">
      <w:pPr>
        <w:spacing w:line="85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ЦЕЛИ И ЗАДАЧИ ТЕРРИТОРИАЛЬНОГО ПЛАНИРОВАНИЯ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64770</wp:posOffset>
            </wp:positionV>
            <wp:extent cx="6157595" cy="63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1.1. ЦЕЛИ ТЕРРИТОРИАЛЬНОГО ПЛАНИРОВАНИЯ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Проектные решения являются основой для комплексного решения вопросов организации планировочной структуры, территориального, инфраструктурного и социально-экономического развития поселений; для разработки правил землепользования и застройки, устанавливающих правовой режим использования территориальных зон, а также для определения зон инвестиционного развития.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Основными целями территориального планирования при разработке генерального плана Голубицкого сельского поселения являются:</w:t>
      </w:r>
    </w:p>
    <w:p w:rsidR="00EE03D2" w:rsidRDefault="00EE03D2">
      <w:pPr>
        <w:spacing w:line="10" w:lineRule="exact"/>
        <w:rPr>
          <w:sz w:val="20"/>
          <w:szCs w:val="20"/>
        </w:rPr>
      </w:pPr>
    </w:p>
    <w:p w:rsidR="00EE03D2" w:rsidRDefault="007D419F">
      <w:pPr>
        <w:tabs>
          <w:tab w:val="left" w:pos="960"/>
          <w:tab w:val="left" w:pos="2480"/>
          <w:tab w:val="left" w:pos="4580"/>
          <w:tab w:val="left" w:pos="6620"/>
          <w:tab w:val="left" w:pos="8540"/>
        </w:tabs>
        <w:ind w:left="62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b/>
          <w:bCs/>
          <w:sz w:val="28"/>
          <w:szCs w:val="28"/>
        </w:rPr>
        <w:tab/>
        <w:t>создание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действенного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инструмента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управления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развитием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территории </w:t>
      </w:r>
      <w:r>
        <w:rPr>
          <w:rFonts w:eastAsia="Times New Roman"/>
          <w:sz w:val="28"/>
          <w:szCs w:val="28"/>
        </w:rPr>
        <w:t>в соответствии с федеральным и краевым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законодательством;</w:t>
      </w:r>
    </w:p>
    <w:p w:rsidR="00EE03D2" w:rsidRDefault="00EE03D2">
      <w:pPr>
        <w:spacing w:line="5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8"/>
        </w:numPr>
        <w:tabs>
          <w:tab w:val="left" w:pos="980"/>
        </w:tabs>
        <w:spacing w:line="269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обеспечение целостности сельского поселения как муниципального образования </w:t>
      </w:r>
      <w:r>
        <w:rPr>
          <w:rFonts w:eastAsia="Times New Roman"/>
          <w:sz w:val="28"/>
          <w:szCs w:val="28"/>
        </w:rPr>
        <w:t>путем его территориального планирования;</w:t>
      </w:r>
    </w:p>
    <w:p w:rsidR="00EE03D2" w:rsidRDefault="00EE03D2">
      <w:pPr>
        <w:spacing w:line="8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8"/>
        </w:numPr>
        <w:tabs>
          <w:tab w:val="left" w:pos="980"/>
        </w:tabs>
        <w:spacing w:line="291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выработка рациональных решений по планировочной организации и функциональному зонированию территории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соответствующих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максимальному раскрытию рекреационного и социально-экономического потенциала поселения с учетом опережающего развития инженерной и транспортной инфраструктуры;</w:t>
      </w:r>
    </w:p>
    <w:p w:rsidR="00EE03D2" w:rsidRDefault="00EE03D2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8"/>
        </w:numPr>
        <w:tabs>
          <w:tab w:val="left" w:pos="980"/>
        </w:tabs>
        <w:spacing w:line="272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определение необходимых исходных условий развития </w:t>
      </w:r>
      <w:r>
        <w:rPr>
          <w:rFonts w:eastAsia="Times New Roman"/>
          <w:sz w:val="28"/>
          <w:szCs w:val="28"/>
        </w:rPr>
        <w:t>за счет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совершенствования территориальной организации поселения.</w:t>
      </w:r>
    </w:p>
    <w:p w:rsidR="00EE03D2" w:rsidRDefault="00EE03D2">
      <w:pPr>
        <w:spacing w:line="51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Принятые в данном генеральном плане решения основываются на следующих основных принципах:</w:t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развития курортно-рекреационной сферы;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винодельческой промышленности;</w:t>
      </w:r>
    </w:p>
    <w:p w:rsidR="00EE03D2" w:rsidRDefault="00EE03D2">
      <w:pPr>
        <w:spacing w:line="1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9"/>
        </w:numPr>
        <w:tabs>
          <w:tab w:val="left" w:pos="980"/>
        </w:tabs>
        <w:spacing w:line="272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обеспечения сохранности и восстановления природного комплекса территории;</w:t>
      </w:r>
    </w:p>
    <w:p w:rsidR="00EE03D2" w:rsidRDefault="00EE03D2">
      <w:pPr>
        <w:spacing w:line="24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9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11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tabs>
          <w:tab w:val="left" w:pos="960"/>
        </w:tabs>
        <w:spacing w:line="285" w:lineRule="auto"/>
        <w:ind w:left="980" w:hanging="3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устойчивого развития территории за счет рационального природопользования и охраны природных ресурсов в интересах настоящего и будущего поколений;</w:t>
      </w:r>
    </w:p>
    <w:p w:rsidR="00EE03D2" w:rsidRDefault="00EE03D2">
      <w:pPr>
        <w:spacing w:line="55" w:lineRule="exact"/>
        <w:rPr>
          <w:sz w:val="20"/>
          <w:szCs w:val="20"/>
        </w:rPr>
      </w:pPr>
    </w:p>
    <w:p w:rsidR="00EE03D2" w:rsidRDefault="007D419F">
      <w:pPr>
        <w:tabs>
          <w:tab w:val="left" w:pos="960"/>
        </w:tabs>
        <w:spacing w:line="285" w:lineRule="auto"/>
        <w:ind w:left="980" w:hanging="3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соблюдения последовательности действий по территориальному планированию с учетом опережающего развития систем коммунальной инфраструктуры;</w:t>
      </w:r>
    </w:p>
    <w:p w:rsidR="00EE03D2" w:rsidRDefault="00EE03D2">
      <w:pPr>
        <w:spacing w:line="91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0"/>
        </w:numPr>
        <w:tabs>
          <w:tab w:val="left" w:pos="980"/>
        </w:tabs>
        <w:spacing w:line="285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рационального размещения объектов капитального строительства местного значения, автомобильных дорог общего пользования, иных транспортных и инженерных сооружений.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0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1.2. ЗАДАЧИ ТЕРРИТОРИАЛЬНОГО ПЛАНИРОВАНИЯ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Реализация указанных целей осуществляется посредством решения задач территориального планирования. Основными задачами генерального плана являются:</w:t>
      </w:r>
    </w:p>
    <w:p w:rsidR="00EE03D2" w:rsidRDefault="00EE03D2">
      <w:pPr>
        <w:spacing w:line="11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выявление  проблем  градостроительного  развития  </w:t>
      </w:r>
      <w:r>
        <w:rPr>
          <w:rFonts w:eastAsia="Times New Roman"/>
          <w:sz w:val="28"/>
          <w:szCs w:val="28"/>
        </w:rPr>
        <w:t>территории</w:t>
      </w:r>
      <w:r>
        <w:rPr>
          <w:rFonts w:eastAsia="Times New Roman"/>
          <w:b/>
          <w:bCs/>
          <w:sz w:val="28"/>
          <w:szCs w:val="28"/>
        </w:rPr>
        <w:t xml:space="preserve">  и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6" w:lineRule="auto"/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внесение изменений </w:t>
      </w:r>
      <w:r>
        <w:rPr>
          <w:rFonts w:eastAsia="Times New Roman"/>
          <w:sz w:val="28"/>
          <w:szCs w:val="28"/>
        </w:rPr>
        <w:t>в действующий генеральный план,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обеспечивающих решение выявленных проблем на основе анализа параметров муниципальной среды, а также существующих ресурсов жизнеобеспечения;</w:t>
      </w:r>
    </w:p>
    <w:p w:rsidR="00EE03D2" w:rsidRDefault="00EE03D2">
      <w:pPr>
        <w:spacing w:line="4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89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создание электронного генерального плана </w:t>
      </w:r>
      <w:r>
        <w:rPr>
          <w:rFonts w:eastAsia="Times New Roman"/>
          <w:sz w:val="28"/>
          <w:szCs w:val="28"/>
        </w:rPr>
        <w:t>на основе новейших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компьютерных технологий и программного обеспечения, а также с учетом требований к формированию ресурсов информационных систем обеспечения градостроительной деятельности (ИСОГД);</w:t>
      </w:r>
    </w:p>
    <w:p w:rsidR="00EE03D2" w:rsidRDefault="00EE03D2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69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определение направления перспективного территориального развития</w:t>
      </w:r>
      <w:r>
        <w:rPr>
          <w:rFonts w:eastAsia="Times New Roman"/>
          <w:sz w:val="28"/>
          <w:szCs w:val="28"/>
        </w:rPr>
        <w:t>;</w:t>
      </w:r>
    </w:p>
    <w:p w:rsidR="00EE03D2" w:rsidRDefault="00EE03D2">
      <w:pPr>
        <w:spacing w:line="75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72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зон, в которых осуществляется жизнедеятельность населения посредством </w:t>
      </w:r>
      <w:r>
        <w:rPr>
          <w:rFonts w:eastAsia="Times New Roman"/>
          <w:b/>
          <w:bCs/>
          <w:sz w:val="28"/>
          <w:szCs w:val="28"/>
        </w:rPr>
        <w:t>функционального зонирования территории</w:t>
      </w:r>
      <w:r>
        <w:rPr>
          <w:rFonts w:eastAsia="Times New Roman"/>
          <w:sz w:val="28"/>
          <w:szCs w:val="28"/>
        </w:rPr>
        <w:t>;</w:t>
      </w:r>
    </w:p>
    <w:p w:rsidR="00EE03D2" w:rsidRDefault="00EE03D2">
      <w:pPr>
        <w:spacing w:line="7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83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разработка оптимальной функционально-планировочной структуры </w:t>
      </w:r>
      <w:r>
        <w:rPr>
          <w:rFonts w:eastAsia="Times New Roman"/>
          <w:sz w:val="28"/>
          <w:szCs w:val="28"/>
        </w:rPr>
        <w:t>сельского поселения, создающей предпосылки для гармоничного и устойчивого развития территории;</w:t>
      </w:r>
    </w:p>
    <w:p w:rsidR="00EE03D2" w:rsidRDefault="00EE03D2">
      <w:pPr>
        <w:spacing w:line="65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69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определение зон планируемого размещения объектов капитального строительства </w:t>
      </w:r>
      <w:r>
        <w:rPr>
          <w:rFonts w:eastAsia="Times New Roman"/>
          <w:sz w:val="28"/>
          <w:szCs w:val="28"/>
        </w:rPr>
        <w:t>местного значения;</w:t>
      </w:r>
    </w:p>
    <w:p w:rsidR="00EE03D2" w:rsidRDefault="00EE03D2">
      <w:pPr>
        <w:spacing w:line="4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определение  системы  параметров  развития   </w:t>
      </w:r>
      <w:r>
        <w:rPr>
          <w:rFonts w:eastAsia="Times New Roman"/>
          <w:sz w:val="28"/>
          <w:szCs w:val="28"/>
        </w:rPr>
        <w:t>сельского  поселения,</w:t>
      </w:r>
    </w:p>
    <w:p w:rsidR="00EE03D2" w:rsidRDefault="00EE03D2">
      <w:pPr>
        <w:spacing w:line="7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обеспечивающей  взаимосогласованную  и  сбалансированную  динамику</w:t>
      </w:r>
    </w:p>
    <w:p w:rsidR="00EE03D2" w:rsidRDefault="00EE03D2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EE03D2" w:rsidRDefault="00EE03D2">
      <w:pPr>
        <w:spacing w:line="35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1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12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градостроительных, инфраструктурных, природных, социальных и лечебно-оздоровительных компонентов развития.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решения поставленных задач проведен подробный анализ существующего использования территории поселения, выявлены ограничения по ее использованию, в том числе с учетом границ территорий объектов культурного наследия, границ зон с особыми условиями использования территорий, границ зон негативного воздействия объектов капитального строительства.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7322185</wp:posOffset>
            </wp:positionV>
            <wp:extent cx="6157595" cy="635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9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РАЗДЕЛ 2.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ПЕРЕЧЕНЬ МЕРОПРИЯТИЙ ПО ТЕРРИТОРИАЛЬНОМУ</w:t>
      </w:r>
    </w:p>
    <w:p w:rsidR="00EE03D2" w:rsidRDefault="00EE03D2">
      <w:pPr>
        <w:spacing w:line="85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ПЛАНИРОВАНИЮ И ПОСЛЕДОВАТЕЛЬНОСТЬ ИХ ВЫПОЛНЕНИЯ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64770</wp:posOffset>
            </wp:positionV>
            <wp:extent cx="6157595" cy="63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2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2.1. ПРОГНОЗ ПЕРСПЕКТИВНОЙ ЧИСЛЕННОСТИ НАСЕЛЕНИЯ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2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Численность постоянного населения Голубицкого сельского поселения на 01.01.2009 года составляет 5,2 человек, это 4,5% от численности Темрюкского района.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Численность временного населения составляет 8,1 тыс. человек, в том числе: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2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организованное население составляет 5,1 тыс. человек;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2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неорганизованное население – 3,0 тыс. человек.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2" w:lineRule="exact"/>
        <w:rPr>
          <w:sz w:val="20"/>
          <w:szCs w:val="20"/>
        </w:rPr>
      </w:pPr>
    </w:p>
    <w:p w:rsidR="00EE03D2" w:rsidRDefault="007D419F">
      <w:pPr>
        <w:ind w:left="51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Численность Голубицкого сельского поселения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2260"/>
        <w:gridCol w:w="100"/>
        <w:gridCol w:w="2460"/>
      </w:tblGrid>
      <w:tr w:rsidR="00EE03D2">
        <w:trPr>
          <w:trHeight w:val="278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</w:tr>
      <w:tr w:rsidR="00EE03D2">
        <w:trPr>
          <w:trHeight w:val="276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 населения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на</w:t>
            </w: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Удельный вес, %</w:t>
            </w:r>
          </w:p>
        </w:tc>
      </w:tr>
      <w:tr w:rsidR="00EE03D2">
        <w:trPr>
          <w:trHeight w:val="273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01.01.2009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</w:tr>
      <w:tr w:rsidR="00EE03D2">
        <w:trPr>
          <w:trHeight w:val="263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Постоянное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5,2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39,1</w:t>
            </w:r>
          </w:p>
        </w:tc>
      </w:tr>
      <w:tr w:rsidR="00EE03D2">
        <w:trPr>
          <w:trHeight w:val="26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организованное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5,1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38,3</w:t>
            </w:r>
          </w:p>
        </w:tc>
      </w:tr>
      <w:tr w:rsidR="00EE03D2">
        <w:trPr>
          <w:trHeight w:val="26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неорганизованное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3,0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22,6</w:t>
            </w:r>
          </w:p>
        </w:tc>
      </w:tr>
      <w:tr w:rsidR="00EE03D2">
        <w:trPr>
          <w:trHeight w:val="268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13,3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100,0</w:t>
            </w:r>
          </w:p>
        </w:tc>
      </w:tr>
    </w:tbl>
    <w:p w:rsidR="00EE03D2" w:rsidRDefault="00EE03D2">
      <w:pPr>
        <w:spacing w:line="349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67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Демографический прогноз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важнейшая составляющая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градостроительного проектирования, на основе которой определяются проектные параметры отраслевого хозяйственного комплекса, комплекса общественных услуг, жилищного строительства, регионального рынка труда.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67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Настоящим проектом при определении прогнозной численности населения Голубицкого сельского поселения учитывались положения «Концепции демографического развития Российской Федерации на период до 2015 года», где в качестве основных приоритетов региональной демографической политики выделены – повышение рождаемости и укрепление семьи, снижение смертности и рост продолжительности жизни, оптимизация миграционных процессов.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67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Исходя из этих соображений генеральным планом, учитывая достаточно высокий рекреационный потенциал территории, выбрано направление на устойчивый рост населения муниципалитета.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 основных показателей демографической ситуации проводился на основе метода трудового баланса, анализа сложившегося в последние время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124460</wp:posOffset>
            </wp:positionV>
            <wp:extent cx="6157595" cy="635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3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состояния процессов воспроизводства населения, сдвигов в его половой и возрастной структуре, развития внешних миграционных процессов, территориальных внутренних перераспределений населения. Большое внимание уделялось анализу ряда социальных и экономических показателей районного и поселенческого уровня, в частности, учитывались занятость населения, уровень его жизни, миграционная привлекательность территории, устойчивость существующей экономической структуры на перспективу, экономико- и политико-географическое положение региона, природно-ресурсный потенциал территории, комфортность природной среды и т. д.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Прогноз численности временного населения. </w:t>
      </w:r>
      <w:r>
        <w:rPr>
          <w:rFonts w:eastAsia="Times New Roman"/>
          <w:sz w:val="28"/>
          <w:szCs w:val="28"/>
        </w:rPr>
        <w:t>Поскольку Голубицкое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сельское поселение на перспективу позиционируется как один из рекреационных центров Темрюкского района, то в структуре населения одним из важных моментов является учет временного населения (рекреанты, пребывающие на территории поселения).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-1082675</wp:posOffset>
                </wp:positionV>
                <wp:extent cx="385127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51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.5pt,-85.2499pt" to="351.75pt,-85.2499pt" o:allowincell="f" strokecolor="#000000" strokeweight="0.7199pt"/>
            </w:pict>
          </mc:Fallback>
        </mc:AlternateContent>
      </w: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Временное население в свою очередь подразделяется на:</w:t>
      </w:r>
    </w:p>
    <w:p w:rsidR="00EE03D2" w:rsidRDefault="00EE03D2">
      <w:pPr>
        <w:spacing w:line="79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3"/>
        </w:numPr>
        <w:tabs>
          <w:tab w:val="left" w:pos="1260"/>
        </w:tabs>
        <w:ind w:left="1260" w:hanging="29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организованное (отдыхающие в санаторно-курортных учреждениях);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3"/>
        </w:numPr>
        <w:tabs>
          <w:tab w:val="left" w:pos="1254"/>
        </w:tabs>
        <w:spacing w:line="274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неорганизованное (самодеятельные отдыхающие и временный обслуживающий персонал, проживающие в «частном секторе»);</w:t>
      </w:r>
    </w:p>
    <w:p w:rsidR="00EE03D2" w:rsidRDefault="00EE03D2">
      <w:pPr>
        <w:spacing w:line="6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3"/>
        </w:numPr>
        <w:tabs>
          <w:tab w:val="left" w:pos="1254"/>
        </w:tabs>
        <w:spacing w:line="290" w:lineRule="auto"/>
        <w:ind w:left="26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краткосрочное (эта категория представляет собой отдыхающих, как правило, экскурсантов, совершающих экскурсионные маршруты и посещающих достопримечательности, сроком на один или несколько дней без расселения в курортных учреждениях и жилом секторе населенных пунктов).</w:t>
      </w:r>
    </w:p>
    <w:p w:rsidR="00EE03D2" w:rsidRDefault="00EE03D2">
      <w:pPr>
        <w:spacing w:line="2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260" w:right="1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Предполагается, что при развитии санаторно-курортного комплекса в Голубицком сельском поселении будут присутствовать временное организованное и неорганизованное население.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7" w:lineRule="auto"/>
        <w:ind w:left="260" w:right="18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 настоящее время в Голубицком сельском поселении функционирует 46 баз отдыха сезонного пребывания, 3 детских оздоровительных комплекса, 2 пансионата, автокемпинги. Общая вместимость курортных учреждений составляет 5,1 тыс. мест.</w:t>
      </w:r>
    </w:p>
    <w:p w:rsidR="00EE03D2" w:rsidRDefault="00EE03D2">
      <w:pPr>
        <w:spacing w:line="1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7" w:lineRule="auto"/>
        <w:ind w:left="260" w:right="18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Из различных методик прогнозирования перспективной численности населения в условиях современной экономики на курортных территориях наиболее целесообразным принят ресурсный метод, определяющий максимально допустимую демографическую нагрузку на территорию, обеспечивающую устойчивое сохранение окружающей среды.</w:t>
      </w:r>
    </w:p>
    <w:p w:rsidR="00EE03D2" w:rsidRDefault="00EE03D2">
      <w:pPr>
        <w:spacing w:line="2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88" w:lineRule="auto"/>
        <w:ind w:left="260" w:right="1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Принцип расчета обусловлен определением основного природного ресурса, наиболее дефицитного в условиях данной территории. Развитие</w:t>
      </w:r>
    </w:p>
    <w:p w:rsidR="00EE03D2" w:rsidRDefault="00EE03D2">
      <w:pPr>
        <w:spacing w:line="24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3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right="1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курортных территорий, согласно проектным решениям, предполагается преимущественно в прибрежной части ст. Голубицкой.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right="1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Проектная численность временного организованного населения определяется согласно имеющемуся территориального ресурсу с условием максимально возможной нагрузки на природную среду. После проведения комплексного анализа были выявлены территории, пригодные под размещение курортных зон для отдыха на море и определена емкость курортных территорий. Согласно расчетам, проектная вместимость санаторно-курортного комплекса с учетом существующих территорий составит </w:t>
      </w:r>
      <w:r>
        <w:rPr>
          <w:rFonts w:eastAsia="Times New Roman"/>
          <w:b/>
          <w:bCs/>
          <w:sz w:val="28"/>
          <w:szCs w:val="28"/>
        </w:rPr>
        <w:t>14,1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тыс.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мест.</w:t>
      </w:r>
    </w:p>
    <w:p w:rsidR="00EE03D2" w:rsidRDefault="00EE03D2">
      <w:pPr>
        <w:spacing w:line="23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Численность временного неорганизованного населения, в меньшей степени поддается строгому учету, однако, по ориентировочным данным, представленным администрацией поселения, в пиковый период (июль-август) 2009 года единовременное количество неорганизованного населения составило в целом по сельскому поселению 3,0 тыс. человек.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Проанализировав ситуацию, генеральным планом прогнозируется на расчетный срок увеличение численности неорганизованного временного населения, как самостоятельных отдыхающих, так и временного обслуживающего персонала, за счет повышения показателей вместимости санаторно-курортного комплекса и активизации предоставляемых курортных услуг частным сектором.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 основании проведенных расчетов проектом определена проектная численность временного неорганизованного населения в период пиковой нагрузки курорта на расчетный срок, которая составила </w:t>
      </w:r>
      <w:r>
        <w:rPr>
          <w:rFonts w:eastAsia="Times New Roman"/>
          <w:b/>
          <w:bCs/>
          <w:sz w:val="28"/>
          <w:szCs w:val="28"/>
        </w:rPr>
        <w:t>4,1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тыс.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человек</w:t>
      </w:r>
      <w:r>
        <w:rPr>
          <w:rFonts w:eastAsia="Times New Roman"/>
          <w:sz w:val="28"/>
          <w:szCs w:val="28"/>
        </w:rPr>
        <w:t>, из них 1,7 тыс. человек (41,4%) — временный обслуживающий персонал.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9" w:lineRule="exact"/>
        <w:rPr>
          <w:sz w:val="20"/>
          <w:szCs w:val="20"/>
        </w:rPr>
      </w:pPr>
    </w:p>
    <w:p w:rsidR="00EE03D2" w:rsidRDefault="007D419F">
      <w:pPr>
        <w:ind w:left="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Существующая и проектная численность Голубицкого сельского поселения.</w:t>
      </w:r>
    </w:p>
    <w:p w:rsidR="00EE03D2" w:rsidRDefault="00EE03D2">
      <w:pPr>
        <w:spacing w:line="71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600"/>
        <w:gridCol w:w="140"/>
        <w:gridCol w:w="80"/>
        <w:gridCol w:w="920"/>
        <w:gridCol w:w="120"/>
        <w:gridCol w:w="100"/>
        <w:gridCol w:w="1200"/>
        <w:gridCol w:w="120"/>
        <w:gridCol w:w="100"/>
        <w:gridCol w:w="920"/>
        <w:gridCol w:w="120"/>
        <w:gridCol w:w="100"/>
        <w:gridCol w:w="2620"/>
        <w:gridCol w:w="120"/>
        <w:gridCol w:w="30"/>
      </w:tblGrid>
      <w:tr w:rsidR="00EE03D2">
        <w:trPr>
          <w:trHeight w:val="21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 населения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  <w:shd w:val="clear" w:color="auto" w:fill="EAEAEA"/>
              </w:rPr>
              <w:t>Существ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shd w:val="clear" w:color="auto" w:fill="EAEAEA"/>
              </w:rPr>
              <w:t>Проектная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EAEAEA"/>
              </w:rPr>
              <w:t>Прирост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shd w:val="clear" w:color="auto" w:fill="EAEAEA"/>
              </w:rPr>
              <w:t>Коэффициент увеличения на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  <w:shd w:val="clear" w:color="auto" w:fill="EAEAEA"/>
              </w:rPr>
              <w:t>расчетный счет относительно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ующая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(2030 г.)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2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 w:val="restart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Merge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2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существующего положения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E03D2">
        <w:trPr>
          <w:trHeight w:val="12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620" w:type="dxa"/>
            <w:vMerge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2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Постоянное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5,2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8,2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5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Организованное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1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Неорганизованное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7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13,3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26,4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13,1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-342900</wp:posOffset>
                </wp:positionV>
                <wp:extent cx="12065" cy="1206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7" o:spid="_x0000_s1072" style="position:absolute;margin-left:480.45pt;margin-top:-27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8" o:spid="_x0000_s1073" style="position:absolute;margin-left:480.45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E03D2" w:rsidRDefault="007D419F">
      <w:pPr>
        <w:spacing w:line="231" w:lineRule="auto"/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Доля обслуживающего персонала в неорганизованном населении – </w:t>
      </w:r>
      <w:r>
        <w:rPr>
          <w:rFonts w:eastAsia="Times New Roman"/>
          <w:b/>
          <w:bCs/>
          <w:sz w:val="20"/>
          <w:szCs w:val="20"/>
        </w:rPr>
        <w:t>41,4%.</w:t>
      </w:r>
    </w:p>
    <w:p w:rsidR="00EE03D2" w:rsidRDefault="00EE03D2">
      <w:pPr>
        <w:spacing w:line="1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Отношение временного организованного населения к постоянному – </w:t>
      </w:r>
      <w:r>
        <w:rPr>
          <w:rFonts w:eastAsia="Times New Roman"/>
          <w:b/>
          <w:bCs/>
          <w:sz w:val="20"/>
          <w:szCs w:val="20"/>
        </w:rPr>
        <w:t>1,7.</w:t>
      </w:r>
    </w:p>
    <w:p w:rsidR="00EE03D2" w:rsidRDefault="007D419F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Отношение временного неорганизованного населения к постоянному – </w:t>
      </w:r>
      <w:r>
        <w:rPr>
          <w:rFonts w:eastAsia="Times New Roman"/>
          <w:b/>
          <w:bCs/>
          <w:sz w:val="20"/>
          <w:szCs w:val="20"/>
        </w:rPr>
        <w:t>0,5.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906780</wp:posOffset>
            </wp:positionV>
            <wp:extent cx="6157595" cy="635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29" w:lineRule="exact"/>
        <w:rPr>
          <w:sz w:val="20"/>
          <w:szCs w:val="20"/>
        </w:rPr>
      </w:pPr>
    </w:p>
    <w:p w:rsidR="00EE03D2" w:rsidRDefault="007D419F">
      <w:pPr>
        <w:spacing w:line="300" w:lineRule="auto"/>
        <w:ind w:left="260" w:right="560" w:firstLine="708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2.2. ПРОЕКТНОЕ ИСПОЛЬЗОВАНИЕ ТЕРРИТОРИИ ПОСЕЛЕНИЯ, БАЛАНС ЗЕМЕЛЬ ПО КАТЕГОРИЯМ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7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Площадь территории Голубицкого сельского поселения в административных границах, установленных Законом Краснодарского края от </w:t>
      </w:r>
      <w:r w:rsidR="0085737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 апреля 2004 года № 685-КЗ, составляет 5248,2 га.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4"/>
        </w:numPr>
        <w:tabs>
          <w:tab w:val="left" w:pos="1361"/>
        </w:tabs>
        <w:spacing w:line="290" w:lineRule="auto"/>
        <w:ind w:left="260" w:firstLine="7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в границах муниципального образования земли распределены следующим образом:</w:t>
      </w:r>
    </w:p>
    <w:p w:rsidR="00EE03D2" w:rsidRDefault="00EE03D2">
      <w:pPr>
        <w:spacing w:line="1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сельскохозяйственного назначения – 1965,69 га;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населенных пунктов – 1077,14 га;</w:t>
      </w:r>
    </w:p>
    <w:p w:rsidR="00EE03D2" w:rsidRDefault="00EE03D2">
      <w:pPr>
        <w:spacing w:line="8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промышленности, энергетики, транспорта и др. – 0,36 га;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водного фонда – 1360,4 га;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Земли лесного фонда, земли запаса и земли особо охраняемых территорий в границах поселения отсутствуют.</w:t>
      </w:r>
    </w:p>
    <w:p w:rsidR="00EE03D2" w:rsidRDefault="00EE03D2">
      <w:pPr>
        <w:spacing w:line="31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После проведенного анализа территориальных ресурсов определено, что внутренних резервов территорий не достаточно для расселения проектного прироста населения на расчетный срок генерального плана. Было принято решение о необходимости включения в южной части станицы земель сельхозназначения в границу населенного пункта общей площадью 235,6 га для развития станицы Голубицкой. В настоящее время данные территории не используются в сельскохозяйственном обороте и представляют собой подтапливаемые и заболоченные участки с системой каналов. При освоении под строительство потребуется проведение комплекса мероприятий по осушению и подсыпке данной территории.</w:t>
      </w:r>
    </w:p>
    <w:p w:rsidR="00EE03D2" w:rsidRDefault="00EE03D2">
      <w:pPr>
        <w:spacing w:line="27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Также для установления границ территорий размещения существующих, не состоящих в настоящее время на кадастровом учете линейных объектов транспортной инфраструктуры, а также планируемых объектов инженерно-транспортной инфраструктуры генеральным планом определен перевод 195,1 га земель сельхозназначения в земли транспорта, энергетики, связи.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Перевод земель сельскохозяйственного назначения в земли транспорта, энергетики и связи для размещения проектируемых линейных объектов инженерно-транспортной инфраструктуры необходимо проводить постепенно, по мере освоения территорий.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714375</wp:posOffset>
            </wp:positionV>
            <wp:extent cx="6157595" cy="63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2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" w:lineRule="exact"/>
        <w:rPr>
          <w:sz w:val="20"/>
          <w:szCs w:val="20"/>
        </w:rPr>
      </w:pPr>
    </w:p>
    <w:p w:rsidR="00EE03D2" w:rsidRDefault="007D419F">
      <w:pPr>
        <w:ind w:left="18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Изменения в планировочную организацию</w:t>
      </w:r>
    </w:p>
    <w:p w:rsidR="00EE03D2" w:rsidRDefault="00EE03D2">
      <w:pPr>
        <w:spacing w:line="81" w:lineRule="exact"/>
        <w:rPr>
          <w:sz w:val="20"/>
          <w:szCs w:val="20"/>
        </w:rPr>
      </w:pPr>
    </w:p>
    <w:p w:rsidR="00EE03D2" w:rsidRDefault="007D419F">
      <w:pPr>
        <w:ind w:left="18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Голубицкого сельского поселения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81" w:lineRule="exact"/>
        <w:rPr>
          <w:sz w:val="20"/>
          <w:szCs w:val="20"/>
        </w:rPr>
      </w:pP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  <w:lang w:eastAsia="ar-SA"/>
        </w:rPr>
        <w:t xml:space="preserve">Земельный участок с кадастровым номером </w:t>
      </w:r>
      <w:r w:rsidRPr="00A1718A">
        <w:rPr>
          <w:sz w:val="28"/>
          <w:szCs w:val="28"/>
        </w:rPr>
        <w:t>23:30:0401001:1860 отнести к функциональной зоне «существующих курортно-рекреационных объектов»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proofErr w:type="gramStart"/>
      <w:r w:rsidRPr="00A1718A">
        <w:rPr>
          <w:sz w:val="28"/>
          <w:szCs w:val="28"/>
          <w:lang w:eastAsia="ar-SA"/>
        </w:rPr>
        <w:t xml:space="preserve">Земельные участки с кадастровыми номерами </w:t>
      </w:r>
      <w:r w:rsidRPr="00A1718A">
        <w:rPr>
          <w:sz w:val="28"/>
          <w:szCs w:val="28"/>
        </w:rPr>
        <w:t>23:30:0401000:1112 23:30:0401000:1208, 23:30:0401000:1207, 23:30:0401000:1221, 23:30:0401000:1209, 23:30:0401000:1220, 23:30:0401000:1219, 23:30:0401000:1218, 23:30:0401000:1217, 23:30:0401000:1210, 23:30:0401000:1211, 23:30:0401000:1212, 23:30:0401000:1213, 23:30:0401000</w:t>
      </w:r>
      <w:proofErr w:type="gramEnd"/>
      <w:r w:rsidRPr="00A1718A">
        <w:rPr>
          <w:sz w:val="28"/>
          <w:szCs w:val="28"/>
        </w:rPr>
        <w:t>:1216, 23:30:0401000:1215, 23:30:0401000:1214, – земли дачного, некоммерческого товарищества;</w:t>
      </w:r>
    </w:p>
    <w:p w:rsidR="00694B7E" w:rsidRPr="00A1718A" w:rsidRDefault="00694B7E" w:rsidP="009473AB">
      <w:pPr>
        <w:numPr>
          <w:ilvl w:val="0"/>
          <w:numId w:val="50"/>
        </w:numPr>
        <w:jc w:val="both"/>
        <w:rPr>
          <w:sz w:val="28"/>
          <w:szCs w:val="28"/>
        </w:rPr>
      </w:pPr>
      <w:r w:rsidRPr="00A1718A">
        <w:rPr>
          <w:sz w:val="28"/>
          <w:szCs w:val="28"/>
          <w:lang w:eastAsia="ar-SA"/>
        </w:rPr>
        <w:t>По предоставленным координатам нанесена зона общественно-деловой застройки, что увеличило площадь кадастрового участка 23:30:0402002:10</w:t>
      </w:r>
      <w:r w:rsidRPr="00A1718A">
        <w:rPr>
          <w:sz w:val="28"/>
          <w:szCs w:val="28"/>
        </w:rPr>
        <w:t>;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</w:rPr>
        <w:t>Отредактирована территория «В квартале между ул. Набережной и ул. Советская со стороны пер. Азовский», проезд отнесен к зоне «общественно-деловая застройка»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  <w:lang w:eastAsia="ar-SA"/>
        </w:rPr>
        <w:t xml:space="preserve">Дорога общего </w:t>
      </w:r>
      <w:proofErr w:type="gramStart"/>
      <w:r w:rsidRPr="00A1718A">
        <w:rPr>
          <w:sz w:val="28"/>
          <w:szCs w:val="28"/>
          <w:lang w:eastAsia="ar-SA"/>
        </w:rPr>
        <w:t>пользования</w:t>
      </w:r>
      <w:proofErr w:type="gramEnd"/>
      <w:r w:rsidRPr="00A1718A">
        <w:rPr>
          <w:sz w:val="28"/>
          <w:szCs w:val="28"/>
          <w:lang w:eastAsia="ar-SA"/>
        </w:rPr>
        <w:t xml:space="preserve"> проходящая по центральному пляжу в станице Голубицкой оставлена в соответствии с предоставленным протоколом публичных слушаний от 9 ноября  2017 года.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</w:rPr>
        <w:t>Нанесена полевая дорога в северо-западной части ст. Голубицкой по землям сельскохозяйственного назначения, прохождение объездной дороги вдоль кадастровых участ</w:t>
      </w:r>
      <w:r>
        <w:rPr>
          <w:sz w:val="28"/>
          <w:szCs w:val="28"/>
        </w:rPr>
        <w:t xml:space="preserve">ков (по </w:t>
      </w:r>
      <w:proofErr w:type="spellStart"/>
      <w:r>
        <w:rPr>
          <w:sz w:val="28"/>
          <w:szCs w:val="28"/>
        </w:rPr>
        <w:t>космоснимкам</w:t>
      </w:r>
      <w:proofErr w:type="spellEnd"/>
      <w:r>
        <w:rPr>
          <w:sz w:val="28"/>
          <w:szCs w:val="28"/>
        </w:rPr>
        <w:t>, кадастру).</w:t>
      </w:r>
    </w:p>
    <w:p w:rsidR="00694B7E" w:rsidRPr="009B3EA1" w:rsidRDefault="00694B7E" w:rsidP="009473AB">
      <w:pPr>
        <w:numPr>
          <w:ilvl w:val="0"/>
          <w:numId w:val="50"/>
        </w:numPr>
        <w:jc w:val="both"/>
        <w:rPr>
          <w:sz w:val="28"/>
          <w:szCs w:val="28"/>
          <w:lang w:eastAsia="ar-SA"/>
        </w:rPr>
      </w:pPr>
      <w:r w:rsidRPr="009B3EA1">
        <w:rPr>
          <w:sz w:val="28"/>
          <w:szCs w:val="28"/>
          <w:lang w:eastAsia="ar-SA"/>
        </w:rPr>
        <w:t>Земельны</w:t>
      </w:r>
      <w:r>
        <w:rPr>
          <w:sz w:val="28"/>
          <w:szCs w:val="28"/>
          <w:lang w:eastAsia="ar-SA"/>
        </w:rPr>
        <w:t>е</w:t>
      </w:r>
      <w:r w:rsidRPr="009B3EA1">
        <w:rPr>
          <w:sz w:val="28"/>
          <w:szCs w:val="28"/>
          <w:lang w:eastAsia="ar-SA"/>
        </w:rPr>
        <w:t xml:space="preserve"> участк</w:t>
      </w:r>
      <w:r>
        <w:rPr>
          <w:sz w:val="28"/>
          <w:szCs w:val="28"/>
          <w:lang w:eastAsia="ar-SA"/>
        </w:rPr>
        <w:t>и</w:t>
      </w:r>
      <w:r w:rsidRPr="009B3EA1">
        <w:rPr>
          <w:sz w:val="28"/>
          <w:szCs w:val="28"/>
          <w:lang w:eastAsia="ar-SA"/>
        </w:rPr>
        <w:t xml:space="preserve"> с кадастровым</w:t>
      </w:r>
      <w:r>
        <w:rPr>
          <w:sz w:val="28"/>
          <w:szCs w:val="28"/>
          <w:lang w:eastAsia="ar-SA"/>
        </w:rPr>
        <w:t>и</w:t>
      </w:r>
      <w:r w:rsidRPr="009B3EA1">
        <w:rPr>
          <w:sz w:val="28"/>
          <w:szCs w:val="28"/>
          <w:lang w:eastAsia="ar-SA"/>
        </w:rPr>
        <w:t xml:space="preserve"> номер</w:t>
      </w:r>
      <w:r>
        <w:rPr>
          <w:sz w:val="28"/>
          <w:szCs w:val="28"/>
          <w:lang w:eastAsia="ar-SA"/>
        </w:rPr>
        <w:t>а</w:t>
      </w:r>
      <w:r w:rsidRPr="009B3EA1">
        <w:rPr>
          <w:sz w:val="28"/>
          <w:szCs w:val="28"/>
          <w:lang w:eastAsia="ar-SA"/>
        </w:rPr>
        <w:t>м</w:t>
      </w:r>
      <w:r>
        <w:rPr>
          <w:sz w:val="28"/>
          <w:szCs w:val="28"/>
          <w:lang w:eastAsia="ar-SA"/>
        </w:rPr>
        <w:t>и</w:t>
      </w:r>
      <w:r w:rsidRPr="009B3EA1">
        <w:rPr>
          <w:sz w:val="28"/>
          <w:szCs w:val="28"/>
        </w:rPr>
        <w:t xml:space="preserve"> 23:30:0401001:212</w:t>
      </w:r>
      <w:r>
        <w:rPr>
          <w:sz w:val="28"/>
          <w:szCs w:val="28"/>
        </w:rPr>
        <w:t xml:space="preserve"> и 23:30:0401001:1605 </w:t>
      </w:r>
      <w:r w:rsidRPr="009B3EA1">
        <w:rPr>
          <w:sz w:val="28"/>
          <w:szCs w:val="28"/>
        </w:rPr>
        <w:t xml:space="preserve">определить в зону общественно-деловой застройки; </w:t>
      </w:r>
    </w:p>
    <w:p w:rsidR="00694B7E" w:rsidRPr="009B3EA1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9B3EA1">
        <w:rPr>
          <w:sz w:val="28"/>
          <w:szCs w:val="28"/>
          <w:lang w:eastAsia="ar-SA"/>
        </w:rPr>
        <w:t>В целях обеспечения прохода и проезда на земельный участок с кадастровым номером 23:30:0401001:2157 была проведена дорога вдоль границы сельского поселения с восточной стороны.</w:t>
      </w:r>
    </w:p>
    <w:p w:rsidR="00694B7E" w:rsidRPr="009B3EA1" w:rsidRDefault="00694B7E" w:rsidP="009473AB">
      <w:pPr>
        <w:numPr>
          <w:ilvl w:val="0"/>
          <w:numId w:val="50"/>
        </w:numPr>
        <w:spacing w:line="300" w:lineRule="auto"/>
        <w:jc w:val="both"/>
        <w:rPr>
          <w:i/>
          <w:sz w:val="28"/>
          <w:szCs w:val="28"/>
        </w:rPr>
      </w:pPr>
      <w:r w:rsidRPr="009B3EA1">
        <w:rPr>
          <w:sz w:val="28"/>
          <w:szCs w:val="28"/>
        </w:rPr>
        <w:t>Отнести к функциональной зоне «существующая усадебная застройка» территорию в границах земельных участков с кадастровыми номерами: 23:30:0402007:398;</w:t>
      </w:r>
      <w:r w:rsidRPr="009B3EA1">
        <w:t xml:space="preserve"> </w:t>
      </w:r>
      <w:r w:rsidRPr="009B3EA1">
        <w:rPr>
          <w:sz w:val="28"/>
          <w:szCs w:val="28"/>
        </w:rPr>
        <w:t>23:30:0401001:1446 (оба участка)</w:t>
      </w:r>
    </w:p>
    <w:p w:rsidR="00694B7E" w:rsidRPr="009B3EA1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9B3EA1">
        <w:rPr>
          <w:sz w:val="28"/>
          <w:szCs w:val="28"/>
        </w:rPr>
        <w:t xml:space="preserve"> Земельный участок с 23:30:0402009:34 определить в зону общественно-деловой застройки</w:t>
      </w: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369" w:lineRule="exact"/>
        <w:rPr>
          <w:rFonts w:eastAsia="Times New Roman"/>
          <w:i/>
          <w:iCs/>
          <w:sz w:val="28"/>
          <w:szCs w:val="28"/>
        </w:rPr>
      </w:pPr>
    </w:p>
    <w:p w:rsidR="00EE03D2" w:rsidRDefault="007D419F">
      <w:pPr>
        <w:numPr>
          <w:ilvl w:val="1"/>
          <w:numId w:val="15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spacing w:line="234" w:lineRule="auto"/>
        <w:ind w:left="410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Баланс земельного фонда Голубицкого сельского поселения по категориям</w:t>
      </w:r>
    </w:p>
    <w:p w:rsidR="00EE03D2" w:rsidRDefault="00EE03D2">
      <w:pPr>
        <w:spacing w:line="2" w:lineRule="exact"/>
        <w:rPr>
          <w:sz w:val="20"/>
          <w:szCs w:val="20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520"/>
        <w:gridCol w:w="140"/>
        <w:gridCol w:w="80"/>
        <w:gridCol w:w="700"/>
        <w:gridCol w:w="880"/>
        <w:gridCol w:w="1400"/>
        <w:gridCol w:w="120"/>
        <w:gridCol w:w="100"/>
        <w:gridCol w:w="1520"/>
        <w:gridCol w:w="120"/>
        <w:gridCol w:w="280"/>
        <w:gridCol w:w="740"/>
        <w:gridCol w:w="120"/>
        <w:gridCol w:w="100"/>
        <w:gridCol w:w="1480"/>
        <w:gridCol w:w="120"/>
        <w:gridCol w:w="100"/>
        <w:gridCol w:w="1060"/>
        <w:gridCol w:w="120"/>
        <w:gridCol w:w="30"/>
      </w:tblGrid>
      <w:tr w:rsidR="00EE03D2">
        <w:trPr>
          <w:trHeight w:val="268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gridSpan w:val="4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7D419F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Существующее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gridSpan w:val="4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7D419F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 расчетный срок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7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Merge w:val="restart"/>
            <w:shd w:val="clear" w:color="auto" w:fill="DDDDDD"/>
            <w:vAlign w:val="bottom"/>
          </w:tcPr>
          <w:p w:rsidR="00EE03D2" w:rsidRDefault="007D419F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highlight w:val="lightGray"/>
              </w:rPr>
              <w:t>№пп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 w:val="restart"/>
            <w:shd w:val="clear" w:color="auto" w:fill="DDDDDD"/>
            <w:vAlign w:val="bottom"/>
          </w:tcPr>
          <w:p w:rsidR="00EE03D2" w:rsidRDefault="007D419F">
            <w:pPr>
              <w:spacing w:line="27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gridSpan w:val="3"/>
            <w:vMerge w:val="restart"/>
            <w:shd w:val="clear" w:color="auto" w:fill="DDDDDD"/>
            <w:vAlign w:val="bottom"/>
          </w:tcPr>
          <w:p w:rsidR="00EE03D2" w:rsidRDefault="007D419F">
            <w:pPr>
              <w:ind w:lef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положение</w:t>
            </w:r>
          </w:p>
        </w:tc>
        <w:tc>
          <w:tcPr>
            <w:tcW w:w="740" w:type="dxa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760" w:type="dxa"/>
            <w:gridSpan w:val="4"/>
            <w:vMerge w:val="restart"/>
            <w:shd w:val="clear" w:color="auto" w:fill="DDDDDD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генерального плана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2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gridSpan w:val="3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60" w:type="dxa"/>
            <w:gridSpan w:val="4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100" w:type="dxa"/>
            <w:tcBorders>
              <w:left w:val="single" w:sz="8" w:space="0" w:color="auto"/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520" w:type="dxa"/>
            <w:vMerge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80" w:type="dxa"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00" w:type="dxa"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2280" w:type="dxa"/>
            <w:gridSpan w:val="2"/>
            <w:vMerge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920" w:type="dxa"/>
            <w:gridSpan w:val="3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2760" w:type="dxa"/>
            <w:gridSpan w:val="4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100" w:type="dxa"/>
            <w:tcBorders>
              <w:top w:val="single" w:sz="8" w:space="0" w:color="DDDDDD"/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52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8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52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highlight w:val="lightGray"/>
              </w:rPr>
              <w:t>Площадь, га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2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4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%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highlight w:val="lightGray"/>
              </w:rPr>
              <w:t>Площадь, га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6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%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3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1077,14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1077,14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/>
        </w:tc>
        <w:tc>
          <w:tcPr>
            <w:tcW w:w="520" w:type="dxa"/>
            <w:vAlign w:val="bottom"/>
          </w:tcPr>
          <w:p w:rsidR="00EE03D2" w:rsidRDefault="00EE03D2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700" w:type="dxa"/>
            <w:vAlign w:val="bottom"/>
          </w:tcPr>
          <w:p w:rsidR="00EE03D2" w:rsidRDefault="007D419F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</w:t>
            </w:r>
          </w:p>
        </w:tc>
        <w:tc>
          <w:tcPr>
            <w:tcW w:w="880" w:type="dxa"/>
            <w:vAlign w:val="bottom"/>
          </w:tcPr>
          <w:p w:rsidR="00EE03D2" w:rsidRDefault="00EE03D2"/>
        </w:tc>
        <w:tc>
          <w:tcPr>
            <w:tcW w:w="140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52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48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06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сельскохозяйственного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1965,96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29,5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1882,82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28,3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назначения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/>
        </w:tc>
        <w:tc>
          <w:tcPr>
            <w:tcW w:w="520" w:type="dxa"/>
            <w:vAlign w:val="bottom"/>
          </w:tcPr>
          <w:p w:rsidR="00EE03D2" w:rsidRDefault="00EE03D2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700" w:type="dxa"/>
            <w:vAlign w:val="bottom"/>
          </w:tcPr>
          <w:p w:rsidR="00EE03D2" w:rsidRDefault="007D419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промышленности,</w:t>
            </w:r>
          </w:p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52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48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06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энергетики,   транспорта   и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0,36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196,0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иного спецназначения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700" w:type="dxa"/>
            <w:vAlign w:val="bottom"/>
          </w:tcPr>
          <w:p w:rsidR="00EE03D2" w:rsidRDefault="007D419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</w:t>
            </w:r>
          </w:p>
        </w:tc>
        <w:tc>
          <w:tcPr>
            <w:tcW w:w="880" w:type="dxa"/>
            <w:vAlign w:val="bottom"/>
          </w:tcPr>
          <w:p w:rsidR="00EE03D2" w:rsidRDefault="007D419F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особо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охраняемых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Merge w:val="restart"/>
            <w:vAlign w:val="bottom"/>
          </w:tcPr>
          <w:p w:rsidR="00EE03D2" w:rsidRDefault="007D419F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58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16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31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и объектов</w:t>
            </w:r>
          </w:p>
        </w:tc>
        <w:tc>
          <w:tcPr>
            <w:tcW w:w="162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310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8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8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3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3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запаса</w:t>
            </w:r>
          </w:p>
        </w:tc>
        <w:tc>
          <w:tcPr>
            <w:tcW w:w="140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не установленной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2251,99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Merge w:val="restart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58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2251,99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16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</w:t>
            </w:r>
          </w:p>
        </w:tc>
        <w:tc>
          <w:tcPr>
            <w:tcW w:w="140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EE03D2" w:rsidRDefault="007D419F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80" w:type="dxa"/>
            <w:vAlign w:val="bottom"/>
          </w:tcPr>
          <w:p w:rsidR="00EE03D2" w:rsidRDefault="007D419F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земель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 границах</w:t>
            </w:r>
          </w:p>
        </w:tc>
        <w:tc>
          <w:tcPr>
            <w:tcW w:w="10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муниципального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6655,85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100,0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6655,85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100,0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образования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4695825</wp:posOffset>
            </wp:positionV>
            <wp:extent cx="6157595" cy="635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3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29" w:lineRule="exact"/>
        <w:rPr>
          <w:sz w:val="20"/>
          <w:szCs w:val="20"/>
        </w:rPr>
      </w:pPr>
    </w:p>
    <w:p w:rsidR="00EE03D2" w:rsidRDefault="007D419F">
      <w:pPr>
        <w:spacing w:line="300" w:lineRule="auto"/>
        <w:ind w:left="260" w:right="140" w:firstLine="708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2.3. ПЛАНИРОВОЧНАЯ ОРГАНИЗАЦИЯ ТЕРРИТОРИИ И РАЗВИТИЕ СИСТЕМЫ ТРАНСПОРТНЫХ СВЯЗЕЙ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0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Голубицкое сельское поселение является административно-территориальной единицей муниципального образования Темрюкский район и размещается в северной центральной его части.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Территория поселения на севере омывается водами Азовского моря, на западе граничит с Ахтанизовским сельским поселением, на юге – с </w:t>
      </w:r>
      <w:proofErr w:type="spellStart"/>
      <w:r>
        <w:rPr>
          <w:rFonts w:eastAsia="Times New Roman"/>
          <w:sz w:val="28"/>
          <w:szCs w:val="28"/>
        </w:rPr>
        <w:t>Старотитаровским</w:t>
      </w:r>
      <w:proofErr w:type="spellEnd"/>
      <w:r>
        <w:rPr>
          <w:rFonts w:eastAsia="Times New Roman"/>
          <w:sz w:val="28"/>
          <w:szCs w:val="28"/>
        </w:rPr>
        <w:t xml:space="preserve"> сельским поселением, на юго-востоке и востоке – с Темрюкским городским поселением.</w:t>
      </w:r>
    </w:p>
    <w:p w:rsidR="00EE03D2" w:rsidRDefault="00EE03D2">
      <w:pPr>
        <w:spacing w:line="6" w:lineRule="exact"/>
        <w:rPr>
          <w:sz w:val="20"/>
          <w:szCs w:val="20"/>
        </w:rPr>
      </w:pPr>
    </w:p>
    <w:p w:rsidR="00EE03D2" w:rsidRDefault="007D419F">
      <w:pPr>
        <w:tabs>
          <w:tab w:val="left" w:pos="2540"/>
          <w:tab w:val="left" w:pos="3040"/>
          <w:tab w:val="left" w:pos="4320"/>
          <w:tab w:val="left" w:pos="5360"/>
          <w:tab w:val="left" w:pos="5720"/>
          <w:tab w:val="left" w:pos="7340"/>
          <w:tab w:val="left" w:pos="8860"/>
          <w:tab w:val="left" w:pos="950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Расстояние</w:t>
      </w:r>
      <w:r>
        <w:rPr>
          <w:rFonts w:eastAsia="Times New Roman"/>
          <w:sz w:val="28"/>
          <w:szCs w:val="28"/>
        </w:rPr>
        <w:tab/>
        <w:t>до</w:t>
      </w:r>
      <w:r>
        <w:rPr>
          <w:rFonts w:eastAsia="Times New Roman"/>
          <w:sz w:val="28"/>
          <w:szCs w:val="28"/>
        </w:rPr>
        <w:tab/>
        <w:t>краевого</w:t>
      </w:r>
      <w:r>
        <w:rPr>
          <w:rFonts w:eastAsia="Times New Roman"/>
          <w:sz w:val="28"/>
          <w:szCs w:val="28"/>
        </w:rPr>
        <w:tab/>
        <w:t>центра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Краснодара</w:t>
      </w:r>
      <w:r>
        <w:rPr>
          <w:rFonts w:eastAsia="Times New Roman"/>
          <w:sz w:val="28"/>
          <w:szCs w:val="28"/>
        </w:rPr>
        <w:tab/>
        <w:t>составляет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149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км.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Ближайший аэропорт в городе Анапа – 45 км.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Площадь поселения составляет 52,5 кв. км. В его состав входит один населенный пункт - ст. Голубицкая.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Общая протяженность границ сельского поселения составляет 43,3 км. Территория поселения вытянута вдоль побережья Азовского моря с востока на запад на протяжении 15,7 км, южную часть территории поселения </w:t>
      </w:r>
      <w:r w:rsidRPr="00694B7E">
        <w:rPr>
          <w:rFonts w:eastAsia="Times New Roman"/>
          <w:sz w:val="28"/>
          <w:szCs w:val="28"/>
        </w:rPr>
        <w:t xml:space="preserve">занимают </w:t>
      </w:r>
      <w:proofErr w:type="spellStart"/>
      <w:r w:rsidRPr="00694B7E">
        <w:rPr>
          <w:rFonts w:eastAsia="Times New Roman"/>
          <w:sz w:val="28"/>
          <w:szCs w:val="28"/>
        </w:rPr>
        <w:t>Ахтанизовский</w:t>
      </w:r>
      <w:proofErr w:type="spellEnd"/>
      <w:r w:rsidRPr="00694B7E">
        <w:rPr>
          <w:rFonts w:eastAsia="Times New Roman"/>
          <w:sz w:val="28"/>
          <w:szCs w:val="28"/>
        </w:rPr>
        <w:t xml:space="preserve"> </w:t>
      </w:r>
      <w:r w:rsidR="00694B7E" w:rsidRPr="00694B7E">
        <w:rPr>
          <w:rFonts w:eastAsia="Times New Roman"/>
          <w:sz w:val="28"/>
          <w:szCs w:val="28"/>
        </w:rPr>
        <w:t xml:space="preserve">лиман </w:t>
      </w:r>
      <w:r w:rsidRPr="00694B7E">
        <w:rPr>
          <w:rFonts w:eastAsia="Times New Roman"/>
          <w:sz w:val="28"/>
          <w:szCs w:val="28"/>
        </w:rPr>
        <w:t xml:space="preserve">и его плавни. </w:t>
      </w:r>
      <w:proofErr w:type="gramStart"/>
      <w:r w:rsidRPr="00694B7E">
        <w:rPr>
          <w:rFonts w:eastAsia="Times New Roman"/>
          <w:sz w:val="28"/>
          <w:szCs w:val="28"/>
        </w:rPr>
        <w:t xml:space="preserve">Максимальное расстояние от южной до </w:t>
      </w:r>
      <w:r>
        <w:rPr>
          <w:rFonts w:eastAsia="Times New Roman"/>
          <w:sz w:val="28"/>
          <w:szCs w:val="28"/>
        </w:rPr>
        <w:t>северной границы составляет порядка 6,2 км.</w:t>
      </w:r>
      <w:proofErr w:type="gramEnd"/>
    </w:p>
    <w:p w:rsidR="00EE03D2" w:rsidRDefault="00EE03D2">
      <w:pPr>
        <w:spacing w:line="21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Станица Голубицкая размещается в пяти километрах северо-западнее города Темрюка между водами Темрюкского залива и плавнями Ахтанизовского лимана.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 w:rsidP="00694B7E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Основной планировочной осью территории поселения является проходящая с запада на восток автодорога «г. Темрюк – ст-ца Фонталовская», по ней и далее по региональной автодороге «г. Темрюк – г. Краснодар – г. Кропоткин – граница Ставропольского </w:t>
      </w:r>
      <w:r w:rsidRPr="00694B7E">
        <w:rPr>
          <w:rFonts w:eastAsia="Times New Roman"/>
          <w:sz w:val="28"/>
          <w:szCs w:val="28"/>
        </w:rPr>
        <w:t xml:space="preserve">края» </w:t>
      </w:r>
      <w:r w:rsidR="00694B7E" w:rsidRPr="009521E2">
        <w:rPr>
          <w:sz w:val="28"/>
          <w:szCs w:val="28"/>
        </w:rPr>
        <w:t xml:space="preserve">осуществляется </w:t>
      </w:r>
      <w:r w:rsidR="00694B7E">
        <w:rPr>
          <w:sz w:val="28"/>
          <w:szCs w:val="28"/>
        </w:rPr>
        <w:t>транспортное сообщение</w:t>
      </w:r>
      <w:r w:rsidR="00694B7E" w:rsidRPr="009521E2">
        <w:rPr>
          <w:sz w:val="28"/>
          <w:szCs w:val="28"/>
        </w:rPr>
        <w:t xml:space="preserve"> с районным центром, а также с городом Краснодар</w:t>
      </w:r>
      <w:r w:rsidR="00694B7E">
        <w:rPr>
          <w:sz w:val="28"/>
          <w:szCs w:val="28"/>
        </w:rPr>
        <w:t>ом</w:t>
      </w: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Ввиду наличия естественных рубежей – водных объектов, развитие селитебных территорий станицы предусмотрено преимущественно в западном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6"/>
        </w:numPr>
        <w:tabs>
          <w:tab w:val="left" w:pos="502"/>
        </w:tabs>
        <w:spacing w:line="289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южном направлениях. Развитие рекреационных территорий предусмотрено в восточном направлении.</w:t>
      </w:r>
    </w:p>
    <w:p w:rsidR="00EE03D2" w:rsidRDefault="00EE03D2">
      <w:pPr>
        <w:spacing w:line="29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Проектом генерального плана заложено дальнейшее развитие курортно-рекреационного комплекса, для чего предусмотрена реконструкция существующих курортно-рекреационных зон и отведены территории для нового строительства курортных учреждений. Проектируемые курортно-рекреационные территории предусмотрены в восточной части станицы.</w:t>
      </w:r>
    </w:p>
    <w:p w:rsidR="00EE03D2" w:rsidRDefault="00EE03D2">
      <w:pPr>
        <w:spacing w:line="35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16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20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Размещение производств которые могут оказать отрицательное воздействие на окружающую среду, данным проектом не предусмотрено. Проектом заложено размещение коммунально-складской зоны в восточной части поселения, здесь планируется размещать коммунальные и инженерные объекты, необходимые для нормального функционирования курорта, а также здесь возможно размещать объекты пищевой и текстильной промышленности, объекты сельскохозяйственного производства IV-V класса вредности.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Значимым мероприятием для развития курорта является, предусмотренная генпланом, реконструкция существующей взлетно-посадочной полосы и строительство аэропорта для принятия воздушных судов малой авиации.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 же данным проектом предлагается организовать зону размещения гидроаэропорта с местом посадки и дислокации маломерных гидропланов в восточной части Ахтанизовского лимана.</w:t>
      </w:r>
    </w:p>
    <w:p w:rsidR="00EE03D2" w:rsidRDefault="00EE03D2">
      <w:pPr>
        <w:spacing w:line="2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Архитектурно-планировочная структура населенного пункта обусловлена наличием сложившегося каркаса улично-дорожной сети, различных функциональных зон, а также природного окружения. На расчетный срок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генерального плана проектом предусмотрено структурирование существующего планировочного каркаса путем дифференциации транспортных осей на основные и второстепенные, а также их органичное развитие с учетом имеющихся планировочных ограничений и территориальных особенностей станицы.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7"/>
        </w:numPr>
        <w:tabs>
          <w:tab w:val="left" w:pos="1301"/>
        </w:tabs>
        <w:spacing w:line="290" w:lineRule="auto"/>
        <w:ind w:left="260" w:right="14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решения схемы развития транспортной инфраструктуры поселения положены такие основные принципы, как:</w:t>
      </w:r>
    </w:p>
    <w:p w:rsidR="00EE03D2" w:rsidRDefault="00EE03D2">
      <w:pPr>
        <w:spacing w:line="49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17"/>
        </w:numPr>
        <w:tabs>
          <w:tab w:val="left" w:pos="1688"/>
        </w:tabs>
        <w:spacing w:line="284" w:lineRule="auto"/>
        <w:ind w:left="1700" w:right="140" w:hanging="37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удобных и безопасных автотранспортных связей всех функциональных зон с внешними автодорогами общего пользования;</w:t>
      </w:r>
    </w:p>
    <w:p w:rsidR="00EE03D2" w:rsidRDefault="00EE03D2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7"/>
        </w:numPr>
        <w:tabs>
          <w:tab w:val="left" w:pos="1688"/>
        </w:tabs>
        <w:spacing w:line="285" w:lineRule="auto"/>
        <w:ind w:left="1700" w:right="140" w:hanging="37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упорядочение по значимости существующих улиц и дорог для создания удобных связей между различными функциональными зонами, общественными центрами и подцентрами;</w:t>
      </w:r>
    </w:p>
    <w:p w:rsidR="00EE03D2" w:rsidRDefault="00EE03D2">
      <w:pPr>
        <w:spacing w:line="2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7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условий безопасности жизнедеятельности населения.</w:t>
      </w:r>
    </w:p>
    <w:p w:rsidR="00EE03D2" w:rsidRDefault="00EE03D2">
      <w:pPr>
        <w:spacing w:line="7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Планировочная структура любой территории во многом зависит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</w:p>
    <w:p w:rsidR="00EE03D2" w:rsidRDefault="00EE03D2">
      <w:pPr>
        <w:spacing w:line="79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возможности развития дорожной сети и транспортного комплекса.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Основными мероприятиями по совершенствованию транспортного каркаса является строительство заложенной в данном проекте объездной региональной автодороги вдоль Ахтанизовского лимана. Данное проектное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131445</wp:posOffset>
            </wp:positionV>
            <wp:extent cx="6157595" cy="635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1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21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решение позволит активно развиваться населенному пункту и </w:t>
      </w:r>
      <w:r w:rsidRPr="00694B7E">
        <w:rPr>
          <w:rFonts w:eastAsia="Times New Roman"/>
          <w:sz w:val="28"/>
          <w:szCs w:val="28"/>
        </w:rPr>
        <w:t>улучш</w:t>
      </w:r>
      <w:r w:rsidR="00694B7E" w:rsidRPr="00694B7E">
        <w:rPr>
          <w:rFonts w:eastAsia="Times New Roman"/>
          <w:sz w:val="28"/>
          <w:szCs w:val="28"/>
        </w:rPr>
        <w:t>и</w:t>
      </w:r>
      <w:r w:rsidRPr="00694B7E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 xml:space="preserve"> экологическую обстановку.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Помимо этого проектом предусмотрены первоочередные мероприятия по реконструкции существующих улиц на участках первоочередного освоения под жилые и рекреационные зоны.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8091805</wp:posOffset>
            </wp:positionV>
            <wp:extent cx="6157595" cy="635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0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22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49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2.4. ФУНКЦИОНАЛЬНОЕ ЗОНИРОВАНИЕ ТЕРРИТОРИИ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2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Основными целями функционального зонирования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утверждаемого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данном генеральном плане, </w:t>
      </w:r>
      <w:r>
        <w:rPr>
          <w:rFonts w:eastAsia="Times New Roman"/>
          <w:b/>
          <w:bCs/>
          <w:sz w:val="28"/>
          <w:szCs w:val="28"/>
          <w:u w:val="single"/>
        </w:rPr>
        <w:t>являются</w:t>
      </w:r>
      <w:r>
        <w:rPr>
          <w:rFonts w:eastAsia="Times New Roman"/>
          <w:sz w:val="28"/>
          <w:szCs w:val="28"/>
        </w:rPr>
        <w:t>:</w:t>
      </w:r>
    </w:p>
    <w:p w:rsidR="00EE03D2" w:rsidRDefault="00EE03D2">
      <w:pPr>
        <w:spacing w:line="5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8"/>
        </w:numPr>
        <w:tabs>
          <w:tab w:val="left" w:pos="1405"/>
        </w:tabs>
        <w:spacing w:line="269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установление назначений и видов использования территорий </w:t>
      </w:r>
      <w:r>
        <w:rPr>
          <w:rFonts w:eastAsia="Times New Roman"/>
          <w:sz w:val="28"/>
          <w:szCs w:val="28"/>
        </w:rPr>
        <w:t>поселения;</w:t>
      </w:r>
    </w:p>
    <w:p w:rsidR="00EE03D2" w:rsidRDefault="00EE03D2">
      <w:pPr>
        <w:spacing w:line="4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8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подготовка основы для разработки </w:t>
      </w:r>
      <w:r>
        <w:rPr>
          <w:rFonts w:eastAsia="Times New Roman"/>
          <w:sz w:val="28"/>
          <w:szCs w:val="28"/>
        </w:rPr>
        <w:t>нормативного правового акта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4" w:lineRule="auto"/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правил землепользования и застройки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включающих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градостроительное зонирование и установление градостроительных регламентов для территориальных зон;</w:t>
      </w:r>
    </w:p>
    <w:p w:rsidR="00EE03D2" w:rsidRDefault="00EE03D2">
      <w:pPr>
        <w:spacing w:line="10" w:lineRule="exact"/>
        <w:rPr>
          <w:rFonts w:ascii="Symbol" w:eastAsia="Symbol" w:hAnsi="Symbol" w:cs="Symbol"/>
          <w:sz w:val="28"/>
          <w:szCs w:val="28"/>
        </w:rPr>
      </w:pPr>
    </w:p>
    <w:p w:rsidR="00725CA1" w:rsidRDefault="00725CA1" w:rsidP="009473AB">
      <w:pPr>
        <w:numPr>
          <w:ilvl w:val="0"/>
          <w:numId w:val="51"/>
        </w:numPr>
        <w:tabs>
          <w:tab w:val="left" w:pos="1134"/>
        </w:tabs>
        <w:spacing w:line="300" w:lineRule="auto"/>
        <w:ind w:left="709" w:firstLine="0"/>
        <w:jc w:val="both"/>
        <w:rPr>
          <w:sz w:val="28"/>
          <w:szCs w:val="28"/>
        </w:rPr>
      </w:pPr>
      <w:r w:rsidRPr="00D51601">
        <w:rPr>
          <w:b/>
          <w:sz w:val="28"/>
          <w:szCs w:val="28"/>
        </w:rPr>
        <w:t>выявление территориальных ресурсов</w:t>
      </w:r>
      <w:r>
        <w:rPr>
          <w:sz w:val="28"/>
          <w:szCs w:val="28"/>
        </w:rPr>
        <w:t xml:space="preserve"> и оптимальной </w:t>
      </w:r>
      <w:r w:rsidRPr="00D51601">
        <w:rPr>
          <w:b/>
          <w:sz w:val="28"/>
          <w:szCs w:val="28"/>
        </w:rPr>
        <w:t>инвестиционно-строительной стратегии развития</w:t>
      </w:r>
      <w:r>
        <w:rPr>
          <w:sz w:val="28"/>
          <w:szCs w:val="28"/>
        </w:rPr>
        <w:t xml:space="preserve"> поселения, основанных на эффективном градостроительном использовании территории.</w:t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Основаниями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для проведения функционального зонирования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являются</w:t>
      </w:r>
      <w:r>
        <w:rPr>
          <w:rFonts w:eastAsia="Times New Roman"/>
          <w:sz w:val="28"/>
          <w:szCs w:val="28"/>
        </w:rPr>
        <w:t>:</w:t>
      </w:r>
    </w:p>
    <w:p w:rsidR="00EE03D2" w:rsidRDefault="00EE03D2">
      <w:pPr>
        <w:spacing w:line="116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9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комплексный </w:t>
      </w:r>
      <w:r>
        <w:rPr>
          <w:rFonts w:eastAsia="Times New Roman"/>
          <w:b/>
          <w:bCs/>
          <w:sz w:val="28"/>
          <w:szCs w:val="28"/>
        </w:rPr>
        <w:t>градостроительный анализ</w:t>
      </w:r>
      <w:r>
        <w:rPr>
          <w:rFonts w:eastAsia="Times New Roman"/>
          <w:sz w:val="28"/>
          <w:szCs w:val="28"/>
        </w:rPr>
        <w:t xml:space="preserve"> территории и </w:t>
      </w:r>
      <w:r>
        <w:rPr>
          <w:rFonts w:eastAsia="Times New Roman"/>
          <w:b/>
          <w:bCs/>
          <w:sz w:val="28"/>
          <w:szCs w:val="28"/>
        </w:rPr>
        <w:t>оценка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системы планировочных условий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том числе ограничений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развитию территории;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экономические предпосылки </w:t>
      </w:r>
      <w:r>
        <w:rPr>
          <w:rFonts w:eastAsia="Times New Roman"/>
          <w:sz w:val="28"/>
          <w:szCs w:val="28"/>
        </w:rPr>
        <w:t>развития поселения;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проектная </w:t>
      </w:r>
      <w:r>
        <w:rPr>
          <w:rFonts w:eastAsia="Times New Roman"/>
          <w:b/>
          <w:bCs/>
          <w:sz w:val="28"/>
          <w:szCs w:val="28"/>
        </w:rPr>
        <w:t>планировочная организация</w:t>
      </w:r>
      <w:r>
        <w:rPr>
          <w:rFonts w:eastAsia="Times New Roman"/>
          <w:sz w:val="28"/>
          <w:szCs w:val="28"/>
        </w:rPr>
        <w:t xml:space="preserve"> территории поселения.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spacing w:line="26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Функциональное зонирование </w:t>
      </w:r>
      <w:r>
        <w:rPr>
          <w:rFonts w:eastAsia="Times New Roman"/>
          <w:sz w:val="28"/>
          <w:szCs w:val="28"/>
        </w:rPr>
        <w:t>территории Голубицкого сельского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поселения: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выполнено </w:t>
      </w:r>
      <w:r>
        <w:rPr>
          <w:rFonts w:eastAsia="Times New Roman"/>
          <w:sz w:val="28"/>
          <w:szCs w:val="28"/>
        </w:rPr>
        <w:t>в соответствии с действующими законодательными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нормативными актами;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поддерживает </w:t>
      </w:r>
      <w:r>
        <w:rPr>
          <w:rFonts w:eastAsia="Times New Roman"/>
          <w:sz w:val="28"/>
          <w:szCs w:val="28"/>
        </w:rPr>
        <w:t>планировочную структуру,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максимально отвечающую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нуждам развития станицы и охраны окружающей среды;</w:t>
      </w:r>
    </w:p>
    <w:p w:rsidR="00EE03D2" w:rsidRDefault="00EE03D2">
      <w:pPr>
        <w:spacing w:line="6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предусматривает </w:t>
      </w:r>
      <w:r>
        <w:rPr>
          <w:rFonts w:eastAsia="Times New Roman"/>
          <w:sz w:val="28"/>
          <w:szCs w:val="28"/>
        </w:rPr>
        <w:t>территориальное развитие всех видов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функциональных зон, не притиворечащих курортной направленности территории;</w:t>
      </w:r>
    </w:p>
    <w:p w:rsidR="00EE03D2" w:rsidRDefault="00EE03D2">
      <w:pPr>
        <w:spacing w:line="5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направлено </w:t>
      </w:r>
      <w:r>
        <w:rPr>
          <w:rFonts w:eastAsia="Times New Roman"/>
          <w:sz w:val="28"/>
          <w:szCs w:val="28"/>
        </w:rPr>
        <w:t>на создание условий для развития инженерной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транспортной инфраструктуры, способной обеспечить растущие потребности в данных сферах;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устанавливает </w:t>
      </w:r>
      <w:r>
        <w:rPr>
          <w:rFonts w:eastAsia="Times New Roman"/>
          <w:sz w:val="28"/>
          <w:szCs w:val="28"/>
        </w:rPr>
        <w:t>назначение территорий и определяет их границы;</w:t>
      </w:r>
    </w:p>
    <w:p w:rsidR="00EE03D2" w:rsidRDefault="00EE03D2">
      <w:pPr>
        <w:spacing w:line="1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72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содержит </w:t>
      </w:r>
      <w:r>
        <w:rPr>
          <w:rFonts w:eastAsia="Times New Roman"/>
          <w:sz w:val="28"/>
          <w:szCs w:val="28"/>
        </w:rPr>
        <w:t>характеристику планируемого развития территорий с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определением функционального использования земельных участков и</w:t>
      </w:r>
    </w:p>
    <w:p w:rsidR="00EE03D2" w:rsidRDefault="00EE03D2">
      <w:pPr>
        <w:spacing w:line="17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0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объектов капитального строительства на территории указанных зон, рекомендации для установления видов разрешенного использования. Данным генеральным планом </w:t>
      </w:r>
      <w:r>
        <w:rPr>
          <w:rFonts w:eastAsia="Times New Roman"/>
          <w:b/>
          <w:bCs/>
          <w:sz w:val="28"/>
          <w:szCs w:val="28"/>
        </w:rPr>
        <w:t>определены границы</w:t>
      </w:r>
      <w:r>
        <w:rPr>
          <w:rFonts w:eastAsia="Times New Roman"/>
          <w:sz w:val="28"/>
          <w:szCs w:val="28"/>
        </w:rPr>
        <w:t xml:space="preserve"> следующих</w:t>
      </w:r>
    </w:p>
    <w:p w:rsidR="00EE03D2" w:rsidRDefault="00EE03D2">
      <w:pPr>
        <w:spacing w:line="11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функциональных зон: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жилой зоны;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общественно-деловой зоны;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рекреационного назначения;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производственной, инженерной и транспортной инфраструктур;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специального назначения;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сельскохозяйственных угодий.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эффективного и упорядоченного взаимодействия функциональных зон в них выделены </w:t>
      </w:r>
      <w:r>
        <w:rPr>
          <w:rFonts w:eastAsia="Times New Roman"/>
          <w:b/>
          <w:bCs/>
          <w:sz w:val="28"/>
          <w:szCs w:val="28"/>
        </w:rPr>
        <w:t>подзоны</w:t>
      </w:r>
      <w:r>
        <w:rPr>
          <w:rFonts w:eastAsia="Times New Roman"/>
          <w:sz w:val="28"/>
          <w:szCs w:val="28"/>
        </w:rPr>
        <w:t>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3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2.4.1. Жилая зона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Жилая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2"/>
        </w:numPr>
        <w:tabs>
          <w:tab w:val="left" w:pos="1268"/>
        </w:tabs>
        <w:spacing w:line="290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жилых зонах допускается размещение отдельно стоящих, встроенных или пристроенных объектов социального и коммунально-бытового назначения,</w:t>
      </w:r>
    </w:p>
    <w:p w:rsidR="00EE03D2" w:rsidRDefault="00EE03D2">
      <w:pPr>
        <w:spacing w:line="15" w:lineRule="exact"/>
        <w:rPr>
          <w:sz w:val="20"/>
          <w:szCs w:val="20"/>
        </w:rPr>
      </w:pPr>
    </w:p>
    <w:p w:rsidR="00EE03D2" w:rsidRDefault="007D419F">
      <w:pPr>
        <w:tabs>
          <w:tab w:val="left" w:pos="1620"/>
          <w:tab w:val="left" w:pos="4020"/>
          <w:tab w:val="left" w:pos="5400"/>
          <w:tab w:val="left" w:pos="7360"/>
          <w:tab w:val="left" w:pos="90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объектов</w:t>
      </w:r>
      <w:r>
        <w:rPr>
          <w:rFonts w:eastAsia="Times New Roman"/>
          <w:sz w:val="28"/>
          <w:szCs w:val="28"/>
        </w:rPr>
        <w:tab/>
        <w:t>здравоохранения,</w:t>
      </w:r>
      <w:r>
        <w:rPr>
          <w:rFonts w:eastAsia="Times New Roman"/>
          <w:sz w:val="28"/>
          <w:szCs w:val="28"/>
        </w:rPr>
        <w:tab/>
        <w:t>объектов</w:t>
      </w:r>
      <w:r>
        <w:rPr>
          <w:rFonts w:eastAsia="Times New Roman"/>
          <w:sz w:val="28"/>
          <w:szCs w:val="28"/>
        </w:rPr>
        <w:tab/>
        <w:t>дошкольного,</w:t>
      </w:r>
      <w:r>
        <w:rPr>
          <w:rFonts w:eastAsia="Times New Roman"/>
          <w:sz w:val="28"/>
          <w:szCs w:val="28"/>
        </w:rPr>
        <w:tab/>
        <w:t>начального</w:t>
      </w:r>
      <w:r>
        <w:rPr>
          <w:rFonts w:eastAsia="Times New Roman"/>
          <w:sz w:val="28"/>
          <w:szCs w:val="28"/>
        </w:rPr>
        <w:tab/>
        <w:t>общего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3"/>
        </w:numPr>
        <w:tabs>
          <w:tab w:val="left" w:pos="481"/>
        </w:tabs>
        <w:spacing w:line="295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среднего (полного) общего образования, культовых зданий, стоянок автомобильного транспорта, гаражей, объектов, не связанных с проживанием граждан и не оказывающих негативного воздействия на окружающую среду.</w:t>
      </w:r>
    </w:p>
    <w:p w:rsidR="00EE03D2" w:rsidRDefault="00EE03D2">
      <w:pPr>
        <w:spacing w:line="20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23"/>
        </w:numPr>
        <w:tabs>
          <w:tab w:val="left" w:pos="1280"/>
        </w:tabs>
        <w:spacing w:line="297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границах планируемой территории генеральным планом предлагается сохранение существующей жилой зоны низкоплотной жилой застройки </w:t>
      </w:r>
      <w:r w:rsidR="003058E8" w:rsidRPr="003058E8"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t xml:space="preserve"> средней плотностью населения 10-25 чел/га и жилой зоны среднеплотной жилой застройки с</w:t>
      </w:r>
      <w:r w:rsidR="003058E8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 средней плотностью населения 130-170 чел/га.</w:t>
      </w:r>
      <w:proofErr w:type="gramEnd"/>
    </w:p>
    <w:p w:rsidR="00EE03D2" w:rsidRDefault="00EE03D2">
      <w:pPr>
        <w:spacing w:line="16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Жилищное строительство на проектируемых территориях в западной и юго-восточной частях станицы предлагается осуществлять индивидуальной застройкой усадебного типа с рекомендуемыми размерами приусадебных участков от 0,08 га до 0,10 га. Размеры участков подлежат уточнению на стадии разработки Правил землепользования и застройки.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23"/>
        </w:numPr>
        <w:tabs>
          <w:tab w:val="left" w:pos="1232"/>
        </w:tabs>
        <w:spacing w:line="294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данном проекте был произведен расчет требуемой площади территорий для расселения прогнозного прироста населения с учетом расселения на свободных от застройки территориях внутри уже освоенных селитебных зон.</w:t>
      </w: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368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3"/>
          <w:numId w:val="23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образом, общая площадь жилых зон по поселению на расчетный срок составит 371,0 га, планируемое увеличение составит 129,8 га.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0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2.4.2. Общественно-деловая зона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Общественно-деловая зона предназначена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объектов среднего и высшего профессионального образования, административных,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постоянного и временного населения.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4"/>
        </w:numPr>
        <w:tabs>
          <w:tab w:val="left" w:pos="1405"/>
        </w:tabs>
        <w:spacing w:line="296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 объектов капитального строительства, разрешенных для размещения в общественно-деловых зонах, могут включаться жилые дома, гостиницы, подземные или многоэтажные гаражи, прочие объекты при отсутствии ограничений на их размещение.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24"/>
        </w:numPr>
        <w:tabs>
          <w:tab w:val="left" w:pos="1354"/>
        </w:tabs>
        <w:spacing w:line="294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общественно-деловой зоне формируется система взаимосвязанных общественных пространств (главные улицы, площади, набережные, пешеходные зоны), составляющая центральное ядро населенного пункта.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Совершенствование системы социального и культурно-бытового обслуживания населения является важнейшей составной частью развития поселения. Для определения потребности </w:t>
      </w:r>
      <w:r w:rsidR="00D256ED" w:rsidRPr="00844525">
        <w:rPr>
          <w:rFonts w:eastAsia="Times New Roman"/>
          <w:sz w:val="28"/>
          <w:szCs w:val="28"/>
        </w:rPr>
        <w:t>будущего</w:t>
      </w:r>
      <w:r w:rsidRPr="0084452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населения необходимыми объектами обслуживания в данном проекте был выполнен расчет, на основе которого генеральным планом на расчетный период предложено проведение ряда мероприятий в сфере социальной инфраструктуры:</w:t>
      </w:r>
    </w:p>
    <w:p w:rsidR="00EE03D2" w:rsidRDefault="00EE03D2">
      <w:pPr>
        <w:spacing w:line="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24"/>
        </w:numPr>
        <w:tabs>
          <w:tab w:val="left" w:pos="1340"/>
        </w:tabs>
        <w:ind w:left="1340" w:hanging="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образовании:</w:t>
      </w:r>
    </w:p>
    <w:p w:rsidR="00EE03D2" w:rsidRDefault="00EE03D2">
      <w:pPr>
        <w:spacing w:line="78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98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ремонт и оборудование современными классами общеобразовательной школы;</w:t>
      </w:r>
    </w:p>
    <w:p w:rsidR="00EE03D2" w:rsidRDefault="00EE03D2">
      <w:pPr>
        <w:spacing w:line="36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средней общеобразовательной школы вместимостью 690 мест в новом проектируемом юго-восточном районе;</w:t>
      </w:r>
    </w:p>
    <w:p w:rsidR="00EE03D2" w:rsidRDefault="00EE03D2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реконструкция существующего детского сада;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120 мест на ул. Российской;</w:t>
      </w:r>
    </w:p>
    <w:p w:rsidR="00EE03D2" w:rsidRDefault="00EE03D2">
      <w:pPr>
        <w:spacing w:line="6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120 мест на ул. Жеребцовой;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120 мест на ул. Шоссейной;</w:t>
      </w:r>
    </w:p>
    <w:p w:rsidR="00EE03D2" w:rsidRDefault="00EE03D2">
      <w:pPr>
        <w:spacing w:line="18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5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7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6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140 мест в новом жилом районе в южной части станицы;</w:t>
      </w:r>
    </w:p>
    <w:p w:rsidR="00EE03D2" w:rsidRDefault="00EE03D2">
      <w:pPr>
        <w:spacing w:line="4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6"/>
        </w:numPr>
        <w:tabs>
          <w:tab w:val="left" w:pos="1340"/>
        </w:tabs>
        <w:ind w:left="1340" w:hanging="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медицинском обеспечении:</w:t>
      </w:r>
    </w:p>
    <w:p w:rsidR="00EE03D2" w:rsidRDefault="00EE03D2">
      <w:pPr>
        <w:spacing w:line="109" w:lineRule="exact"/>
        <w:rPr>
          <w:rFonts w:eastAsia="Times New Roman"/>
          <w:b/>
          <w:bCs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5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участковой больницы в новом жилом районе вместимостью 86 коек и 150 посещений в смену;</w:t>
      </w:r>
    </w:p>
    <w:p w:rsidR="00EE03D2" w:rsidRDefault="00EE03D2">
      <w:pPr>
        <w:spacing w:line="3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реконструкция амбулатории с доведением до 149 посещений в смену;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курортной поликлиники на 3640 посещений в смену;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водолечебницы общей вместимостью 546 ванн;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грязелечебницы общей вместимостью 103 кушет;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5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лечебных плавательных бассейнов общей площадью 2200 м</w:t>
      </w:r>
      <w:proofErr w:type="gramStart"/>
      <w:r w:rsidRPr="006D3172">
        <w:rPr>
          <w:rFonts w:eastAsia="Times New Roman"/>
          <w:sz w:val="28"/>
          <w:szCs w:val="28"/>
          <w:vertAlign w:val="superscript"/>
        </w:rPr>
        <w:t>2</w:t>
      </w:r>
      <w:proofErr w:type="gramEnd"/>
      <w:r>
        <w:rPr>
          <w:rFonts w:eastAsia="Times New Roman"/>
          <w:sz w:val="28"/>
          <w:szCs w:val="28"/>
        </w:rPr>
        <w:t xml:space="preserve"> зеркала воды;</w:t>
      </w:r>
    </w:p>
    <w:p w:rsidR="00EE03D2" w:rsidRDefault="00EE03D2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станции скорой медицинской помощи.</w:t>
      </w:r>
    </w:p>
    <w:p w:rsidR="00EE03D2" w:rsidRDefault="00EE03D2">
      <w:pPr>
        <w:spacing w:line="8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7"/>
        </w:numPr>
        <w:tabs>
          <w:tab w:val="left" w:pos="1340"/>
        </w:tabs>
        <w:ind w:left="1340" w:hanging="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культурно-бытовом обслуживании:</w:t>
      </w:r>
    </w:p>
    <w:p w:rsidR="00EE03D2" w:rsidRDefault="00EE03D2">
      <w:pPr>
        <w:spacing w:line="76" w:lineRule="exact"/>
        <w:rPr>
          <w:rFonts w:eastAsia="Times New Roman"/>
          <w:b/>
          <w:bCs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предприятий общественного питания;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магазинов, предприятий повседневного обслуживания населения и коммунально-бытовых центров;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развлекательных центров;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курортно-туристических комплексов.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расчетный срок генерального плана проектом предусмотрено увеличение площади зон общественно-делового назначения на 101,4 га. Таким образом, общая площадь территорий общественно-делового назначения, с учетом существующих и подлежащих реконструкции, составит 113,2 га, из них площадь территорий объектов социального обеспечения составит – 10,4 га.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3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2.4.3. Зона рекреационного назначения</w:t>
      </w:r>
    </w:p>
    <w:p w:rsidR="00EE03D2" w:rsidRDefault="00EE03D2">
      <w:pPr>
        <w:spacing w:line="75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рекреационного назначения представляет собой участки территории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8"/>
        </w:numPr>
        <w:tabs>
          <w:tab w:val="left" w:pos="464"/>
        </w:tabs>
        <w:spacing w:line="294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пределах и вне границ населённого пункта, предназначенные для организации массового отдыха населения, туризма, занятий физической культурой и спортом, а также для улучшения экологической обстановки территории.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28"/>
        </w:numPr>
        <w:tabs>
          <w:tab w:val="left" w:pos="1342"/>
        </w:tabs>
        <w:spacing w:line="290" w:lineRule="auto"/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настоящем генеральном плане в зоне рекреационного назначения выделены следующие подзоны:</w:t>
      </w:r>
    </w:p>
    <w:p w:rsidR="00EE03D2" w:rsidRDefault="00EE03D2">
      <w:pPr>
        <w:spacing w:line="15" w:lineRule="exact"/>
        <w:rPr>
          <w:rFonts w:eastAsia="Times New Roman"/>
          <w:sz w:val="28"/>
          <w:szCs w:val="28"/>
        </w:rPr>
      </w:pPr>
    </w:p>
    <w:p w:rsidR="00EE03D2" w:rsidRDefault="007D419F">
      <w:pPr>
        <w:ind w:left="9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 зона размещения санаторно-курортных учреждений;</w:t>
      </w:r>
    </w:p>
    <w:p w:rsidR="00EE03D2" w:rsidRDefault="00EE03D2">
      <w:pPr>
        <w:spacing w:line="80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303" w:lineRule="auto"/>
        <w:ind w:left="9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зона озеленения общего пользования и открытых озелененных пространств; </w:t>
      </w: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зона пляжа;</w:t>
      </w: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348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28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спортивного назначения;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ахт-клубов и рыболовецких баз отдыха.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0"/>
        </w:numPr>
        <w:tabs>
          <w:tab w:val="left" w:pos="1261"/>
        </w:tabs>
        <w:spacing w:line="296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зона санаторно-курортных учреждений представляет собой территорию вытянутую вдоль побережья Азовского моря и включающую по большей части низкоклассные базы отдыха и необорудованные кемпинги. Круглогодично функционирующих учреждений в настоящее время нет.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Проектом предлагается развитие санаторно-курортного комплекса в восточной части станицы. Учитывая сложн</w:t>
      </w:r>
      <w:r w:rsidR="006D3172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>е геологические условия данной территории, для ее освоения необходимо будет провести комплекс мероприятий по инженерной подготовке, в том числе построить общестаничную систему дождевой канализации и дренажа, а на проектируемой территории в восточной части станицы произвести организацию искусственных водоемов и каналов, а также подсыпок участков строительства.</w:t>
      </w:r>
    </w:p>
    <w:p w:rsidR="00EE03D2" w:rsidRDefault="00EE03D2">
      <w:pPr>
        <w:spacing w:line="19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8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предусмотренных под данную функциональную зону территориях проектом предлагается размещать детские оздоровительные объекты,</w:t>
      </w:r>
    </w:p>
    <w:p w:rsidR="00EE03D2" w:rsidRDefault="00EE03D2">
      <w:pPr>
        <w:spacing w:line="31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санатории, пансионаты, базы отдыха различного характера. Развитие туристического и санаторно-курортного комплекса даст возможность не только повышения инвестиционной привлекательности территории, но поможет организовать новые рабочие места для местного населения.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9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Озеленение общего пользования занимает свободные от транспорта территории общего пользования, предназначенные для использования неограниченным кругом лиц в целях досуга, проведения массовых мероприятий, организации пешеходных потоков на территориях объектов массового посещения общественно-делового назначения. Немаловажным для курортной местности </w:t>
      </w:r>
      <w:r w:rsidRPr="00844525">
        <w:rPr>
          <w:rFonts w:eastAsia="Times New Roman"/>
          <w:sz w:val="28"/>
          <w:szCs w:val="28"/>
        </w:rPr>
        <w:t>является</w:t>
      </w:r>
      <w:r w:rsidR="00844525" w:rsidRPr="00844525">
        <w:rPr>
          <w:rFonts w:eastAsia="Times New Roman"/>
          <w:sz w:val="28"/>
          <w:szCs w:val="28"/>
        </w:rPr>
        <w:t xml:space="preserve"> наличие</w:t>
      </w:r>
      <w:r w:rsidRPr="00844525">
        <w:rPr>
          <w:rFonts w:eastAsia="Times New Roman"/>
          <w:sz w:val="28"/>
          <w:szCs w:val="28"/>
        </w:rPr>
        <w:t xml:space="preserve"> таких рекреационных </w:t>
      </w:r>
      <w:r>
        <w:rPr>
          <w:rFonts w:eastAsia="Times New Roman"/>
          <w:sz w:val="28"/>
          <w:szCs w:val="28"/>
        </w:rPr>
        <w:t>зон. Генеральным планом предусмотрено сохранение всех существующих зеленых зон станицы. Первоочередными мероприятиями по реализации генерального плана в области обеспечения населения качественной средой проживания, оздоровления, отдыха являются мероприятия по благоустройству существующих зеленых зон, проведение санитарных рубок и посадка молодого зеленого материала. Вовлечение в зеленый каркас новых территорий планируется путем организации пешеходной набережной, бульваров, скверов, зеленых зон вдоль проектируемых каналов.</w:t>
      </w:r>
    </w:p>
    <w:p w:rsidR="00EE03D2" w:rsidRDefault="00EE03D2">
      <w:pPr>
        <w:spacing w:line="20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8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Зона открытых озелененных пространств представляет собой территории естественных лессовидных склонов в западной и центральной частях станицы.</w:t>
      </w:r>
    </w:p>
    <w:p w:rsidR="00EE03D2" w:rsidRDefault="00EE03D2">
      <w:pPr>
        <w:spacing w:line="1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0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западной части, где наиболее остро стоят вопросы </w:t>
      </w:r>
      <w:r w:rsidR="006D3172">
        <w:rPr>
          <w:rFonts w:eastAsia="Times New Roman"/>
          <w:sz w:val="28"/>
          <w:szCs w:val="28"/>
        </w:rPr>
        <w:t xml:space="preserve">наличия </w:t>
      </w:r>
      <w:proofErr w:type="gramStart"/>
      <w:r w:rsidR="006D3172"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>егативных</w:t>
      </w:r>
      <w:proofErr w:type="gramEnd"/>
    </w:p>
    <w:p w:rsidR="00EE03D2" w:rsidRDefault="00EE03D2">
      <w:pPr>
        <w:spacing w:line="324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30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инженерно-геологических процессов, предусмотрено террасирование и берегоукрепление склонов. Так же данная зона подлежит одерновке и высадке декоративного зеленого материала.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размещения спортивных сооружений предполагает размещение сохраняемых существующих спортивных объектов, в том числе плоскостных, а также проектируемых спортивных площадок, стадионов и других сооружений. Данным проектом предусматривается реконструкция существующего стадиона на улице Цветочной.</w:t>
      </w:r>
    </w:p>
    <w:p w:rsidR="00EE03D2" w:rsidRDefault="00EE03D2">
      <w:pPr>
        <w:spacing w:line="21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1"/>
        </w:numPr>
        <w:tabs>
          <w:tab w:val="left" w:pos="1368"/>
        </w:tabs>
        <w:spacing w:line="29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районе озера Голубицкое спортивная площадка детского лагеря планируется к реконструкции и вовлечению в систему спортивных объектов общего пользования. Крытый спортивный комплекс в восточной части станицы также войдет в общедоступную сеть. Прилегающую территории планируется благоустроить и организовать парковочные места. Данный комплекс имеет резервы территорий для строительства дополнительных помещений и залов. Таким образом, этот спортивный центр возможно использовать для тренировок</w:t>
      </w:r>
    </w:p>
    <w:p w:rsidR="00EE03D2" w:rsidRDefault="00EE03D2">
      <w:pPr>
        <w:spacing w:line="3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1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подготовок к соревнованиям в течении всего года.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Пляжи – один из ценнейших ресурсов проектируемой территории. максимальная демографическая нагрузка на существующие пляжи в границах поселения составляет 29 тыс. человек, что значительно выше расчетных показателей проектной численности населения. Следовательно, при рациональном природопользовании возможно сохранение естественных пляжей и использование их в рекреационных целях без угрозы для природного комплекса.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размещения яхт-клубов, рыболовецких баз отдыха предназначена для организации отдыха постоянного и временного населения. Эта зона также предусматривает развитие дополнительных видов отдыха и активных видов туризма, таких как пешеходный туризм, массовые спортивные мероприятия, включающие различные элементы спорта (дайвинг, виндсерфинг, рыбалка, охота, водные лыжи, дельтапланеризм и др.).</w:t>
      </w:r>
    </w:p>
    <w:p w:rsidR="00EE03D2" w:rsidRDefault="00EE03D2">
      <w:pPr>
        <w:spacing w:line="10" w:lineRule="exact"/>
        <w:rPr>
          <w:sz w:val="20"/>
          <w:szCs w:val="20"/>
        </w:rPr>
      </w:pPr>
    </w:p>
    <w:p w:rsidR="00EE03D2" w:rsidRDefault="007D419F">
      <w:pPr>
        <w:tabs>
          <w:tab w:val="left" w:pos="2180"/>
          <w:tab w:val="left" w:pos="3440"/>
          <w:tab w:val="left" w:pos="4620"/>
          <w:tab w:val="left" w:pos="6000"/>
          <w:tab w:val="left" w:pos="780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Помимо</w:t>
      </w:r>
      <w:r>
        <w:rPr>
          <w:rFonts w:eastAsia="Times New Roman"/>
          <w:sz w:val="28"/>
          <w:szCs w:val="28"/>
        </w:rPr>
        <w:tab/>
        <w:t>прочего,</w:t>
      </w:r>
      <w:r>
        <w:rPr>
          <w:rFonts w:eastAsia="Times New Roman"/>
          <w:sz w:val="28"/>
          <w:szCs w:val="28"/>
        </w:rPr>
        <w:tab/>
        <w:t>данным</w:t>
      </w:r>
      <w:r>
        <w:rPr>
          <w:rFonts w:eastAsia="Times New Roman"/>
          <w:sz w:val="28"/>
          <w:szCs w:val="28"/>
        </w:rPr>
        <w:tab/>
        <w:t>проектом</w:t>
      </w:r>
      <w:r>
        <w:rPr>
          <w:rFonts w:eastAsia="Times New Roman"/>
          <w:sz w:val="28"/>
          <w:szCs w:val="28"/>
        </w:rPr>
        <w:tab/>
        <w:t>предлагается</w:t>
      </w:r>
      <w:r>
        <w:rPr>
          <w:rFonts w:eastAsia="Times New Roman"/>
          <w:sz w:val="28"/>
          <w:szCs w:val="28"/>
        </w:rPr>
        <w:tab/>
        <w:t>позиционировать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территорию поселения для развития историко-познавательного, оздоровительного и агротуризма.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образом, данным генеральным планом на расчетный срок выделено 533,6 га территорий под зону рекреационного назначения.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683260</wp:posOffset>
            </wp:positionV>
            <wp:extent cx="6157595" cy="63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83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spacing w:line="313" w:lineRule="auto"/>
        <w:ind w:left="980" w:right="1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7"/>
          <w:szCs w:val="27"/>
        </w:rPr>
        <w:t>2.4.4. Зона производственного, коммунально-складского назначения, инженерной и транспортной инфраструктур</w:t>
      </w: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Основной задачей данной функциональной зоны является обеспечение жизнедеятельности поселения и курорта и размещение производственных, складских, коммунальных, транспортных объектов, сооружений инженерного обеспечения, в соответствии с требованиями технических регламентов.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Проектом предусматривается компактное размещение объектов и составных частей данной функциональной зоны и расположение их вблизи основных транспортных осей на достаточном удалении от жилых и рекреационных территорий в соответствии с санитарно-гигиеническими требованиями.</w:t>
      </w:r>
    </w:p>
    <w:p w:rsidR="00EE03D2" w:rsidRDefault="00EE03D2">
      <w:pPr>
        <w:spacing w:line="5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2"/>
        </w:numPr>
        <w:tabs>
          <w:tab w:val="left" w:pos="1240"/>
        </w:tabs>
        <w:ind w:left="1240" w:hanging="2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составе данной зоны генеральным планом выделены подзоны:</w:t>
      </w:r>
    </w:p>
    <w:p w:rsidR="00EE03D2" w:rsidRDefault="00EE03D2">
      <w:pPr>
        <w:spacing w:line="11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производственных и коммунально-складских объектов;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74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агропромышленных и коммунально-складских предприятий не выше IV-V класса опасности (вредности);</w:t>
      </w:r>
    </w:p>
    <w:p w:rsidR="00EE03D2" w:rsidRDefault="00EE03D2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взлета и посадки гидропланов;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74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водозаборных сооружений хозяйственно-питьевого водоснабжения;</w:t>
      </w:r>
    </w:p>
    <w:p w:rsidR="00EE03D2" w:rsidRDefault="00EE03D2">
      <w:pPr>
        <w:spacing w:line="3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причаливания маломерных судов и проката малых плавсредств;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5"/>
        </w:tabs>
        <w:spacing w:line="273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линейных объектов инженерно-транспортной инфраструктуры.</w:t>
      </w:r>
    </w:p>
    <w:p w:rsidR="00EE03D2" w:rsidRDefault="00EE03D2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 w:rsidP="00EC746C">
      <w:pPr>
        <w:ind w:left="9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производственного и коммунально-складского назначения</w:t>
      </w:r>
    </w:p>
    <w:p w:rsidR="00EE03D2" w:rsidRDefault="007D419F" w:rsidP="00EC746C">
      <w:pPr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предназначена</w:t>
      </w:r>
      <w:proofErr w:type="gramEnd"/>
      <w:r>
        <w:rPr>
          <w:rFonts w:eastAsia="Times New Roman"/>
          <w:sz w:val="28"/>
          <w:szCs w:val="28"/>
        </w:rPr>
        <w:t xml:space="preserve"> для размещения производственных предприятий, коммунальных</w:t>
      </w:r>
    </w:p>
    <w:p w:rsidR="00EE03D2" w:rsidRDefault="00EE03D2" w:rsidP="00EC746C">
      <w:pPr>
        <w:spacing w:line="92" w:lineRule="exact"/>
        <w:jc w:val="both"/>
        <w:rPr>
          <w:sz w:val="20"/>
          <w:szCs w:val="20"/>
        </w:rPr>
      </w:pPr>
    </w:p>
    <w:p w:rsidR="00EE03D2" w:rsidRDefault="007D419F" w:rsidP="00EC746C">
      <w:pPr>
        <w:numPr>
          <w:ilvl w:val="0"/>
          <w:numId w:val="33"/>
        </w:numPr>
        <w:tabs>
          <w:tab w:val="left" w:pos="603"/>
        </w:tabs>
        <w:spacing w:line="29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складских объектов, объектов жилищно-коммунального хозяйства иных объектов, обеспечивающих круглогодичное бесперебойное функционирование курорта и поселения в целом. Кроме этого в данной зоне рекомендуется размещать предприятия бытового обслуживания населения.</w:t>
      </w:r>
    </w:p>
    <w:p w:rsidR="00EE03D2" w:rsidRDefault="00EE03D2" w:rsidP="00EC746C">
      <w:pPr>
        <w:spacing w:line="16" w:lineRule="exact"/>
        <w:jc w:val="both"/>
        <w:rPr>
          <w:rFonts w:eastAsia="Times New Roman"/>
          <w:sz w:val="28"/>
          <w:szCs w:val="28"/>
        </w:rPr>
      </w:pPr>
    </w:p>
    <w:p w:rsidR="00EE03D2" w:rsidRDefault="007D419F" w:rsidP="00EC746C">
      <w:pPr>
        <w:spacing w:line="296" w:lineRule="auto"/>
        <w:ind w:left="260" w:firstLine="67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Основная направленность производственных объектов, возможных к размещению в данной зоне – перерабатывающая отрасль и легкая промышленность. Планируемая категория вредности – III - V класс с размерами санитарно-защитных зон 300-50 м.</w:t>
      </w:r>
    </w:p>
    <w:p w:rsidR="00EE03D2" w:rsidRDefault="00EE03D2" w:rsidP="00EC746C">
      <w:pPr>
        <w:spacing w:line="22" w:lineRule="exact"/>
        <w:jc w:val="both"/>
        <w:rPr>
          <w:rFonts w:eastAsia="Times New Roman"/>
          <w:sz w:val="28"/>
          <w:szCs w:val="28"/>
        </w:rPr>
      </w:pPr>
    </w:p>
    <w:p w:rsidR="00EE03D2" w:rsidRDefault="007D419F" w:rsidP="00EC746C">
      <w:pPr>
        <w:spacing w:line="294" w:lineRule="auto"/>
        <w:ind w:left="260" w:firstLine="67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расчетный срок генеральным планом предусмотрен комплекс мероприятий, направленных не только на восстановление производственной базы поселения, но и на улучшение экологического состояния территории.</w:t>
      </w: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361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33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Первоочередными мероприятиями по реализации проектных решений в данных направлениях являются:</w:t>
      </w:r>
    </w:p>
    <w:p w:rsidR="00EE03D2" w:rsidRDefault="00EE03D2">
      <w:pPr>
        <w:spacing w:line="4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4"/>
        </w:numPr>
        <w:tabs>
          <w:tab w:val="left" w:pos="1393"/>
        </w:tabs>
        <w:spacing w:line="290" w:lineRule="auto"/>
        <w:ind w:left="26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модернизация, экологизация и автоматизация производств с целью повышения производительности предприятия без увеличения территорий, а также создание благоприятного санитарного и экологического состояния окружающей среды;</w:t>
      </w:r>
    </w:p>
    <w:p w:rsidR="00EE03D2" w:rsidRDefault="00EE03D2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4"/>
        </w:numPr>
        <w:tabs>
          <w:tab w:val="left" w:pos="1393"/>
        </w:tabs>
        <w:spacing w:line="272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санитарно-защитных зон в соответствии с требованиями соответствующих нормативных документов и регламентов;</w:t>
      </w:r>
    </w:p>
    <w:p w:rsidR="00EE03D2" w:rsidRDefault="00EE03D2">
      <w:pPr>
        <w:spacing w:line="6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4"/>
        </w:numPr>
        <w:tabs>
          <w:tab w:val="left" w:pos="1393"/>
        </w:tabs>
        <w:spacing w:line="272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инженерно-транспортной инфраструктурой проектируемых производственных и коммунально-складских зон.</w:t>
      </w:r>
    </w:p>
    <w:p w:rsidR="00EE03D2" w:rsidRDefault="00EE03D2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EE03D2" w:rsidRPr="00844525" w:rsidRDefault="007D419F" w:rsidP="00844525">
      <w:pPr>
        <w:ind w:left="980"/>
        <w:jc w:val="both"/>
        <w:rPr>
          <w:rFonts w:ascii="Symbol" w:eastAsia="Symbol" w:hAnsi="Symbol" w:cs="Symbol"/>
          <w:sz w:val="28"/>
          <w:szCs w:val="28"/>
        </w:rPr>
      </w:pPr>
      <w:r w:rsidRPr="00844525">
        <w:rPr>
          <w:rFonts w:eastAsia="Times New Roman"/>
          <w:sz w:val="28"/>
          <w:szCs w:val="28"/>
        </w:rPr>
        <w:t>Зона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</w:t>
      </w:r>
      <w:r w:rsidRPr="00844525">
        <w:rPr>
          <w:rFonts w:eastAsia="Times New Roman"/>
          <w:sz w:val="28"/>
          <w:szCs w:val="28"/>
        </w:rPr>
        <w:t>размещения</w:t>
      </w:r>
      <w:r w:rsidR="00844525">
        <w:rPr>
          <w:rFonts w:eastAsia="Times New Roman"/>
          <w:sz w:val="28"/>
          <w:szCs w:val="28"/>
        </w:rPr>
        <w:t xml:space="preserve">   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Pr="00844525">
        <w:rPr>
          <w:rFonts w:eastAsia="Times New Roman"/>
          <w:sz w:val="28"/>
          <w:szCs w:val="28"/>
        </w:rPr>
        <w:t>линейных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Pr="00844525">
        <w:rPr>
          <w:rFonts w:eastAsia="Times New Roman"/>
          <w:sz w:val="28"/>
          <w:szCs w:val="28"/>
        </w:rPr>
        <w:t>объектов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  </w:t>
      </w:r>
      <w:proofErr w:type="gramStart"/>
      <w:r w:rsidRPr="00844525">
        <w:rPr>
          <w:rFonts w:eastAsia="Times New Roman"/>
          <w:sz w:val="28"/>
          <w:szCs w:val="28"/>
        </w:rPr>
        <w:t>инженерно-транспортной</w:t>
      </w:r>
      <w:proofErr w:type="gramEnd"/>
    </w:p>
    <w:p w:rsidR="00EE03D2" w:rsidRDefault="00EE03D2" w:rsidP="00844525">
      <w:pPr>
        <w:spacing w:line="94" w:lineRule="exact"/>
        <w:jc w:val="both"/>
        <w:rPr>
          <w:rFonts w:ascii="Symbol" w:eastAsia="Symbol" w:hAnsi="Symbol" w:cs="Symbol"/>
          <w:sz w:val="28"/>
          <w:szCs w:val="28"/>
        </w:rPr>
      </w:pPr>
    </w:p>
    <w:p w:rsidR="00EE03D2" w:rsidRDefault="007D419F" w:rsidP="00844525">
      <w:pPr>
        <w:spacing w:line="294" w:lineRule="auto"/>
        <w:ind w:left="2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инфраструктуры представляет собой совокупность территорий, предусмотренных для размещения улиц и дорог общего пользования, а также распределительных и подводящих сетей инженерной инфраструктуры.</w:t>
      </w:r>
    </w:p>
    <w:p w:rsidR="00EE03D2" w:rsidRDefault="00EE03D2">
      <w:pPr>
        <w:spacing w:line="2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8" w:lineRule="auto"/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водозаборных сооружений хозяйственно-питьевого водоснабжения предназначена для организации технологических процессов по добыче и подготовке артезианских подземных вод для хозяйственно-питьевых нужд населения, а также организации первого пояса зоны санитарной охраны. Генпланом предусмотрены территории для развития данной функциональной подзоны в целях обеспечения условий для увеличения мощности существующих водозаборов и обеспечения бесперебойной подачей воды населению.</w:t>
      </w:r>
    </w:p>
    <w:p w:rsidR="00EE03D2" w:rsidRDefault="00EE03D2">
      <w:pPr>
        <w:spacing w:line="2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расчетный срок площадь земель, занимаемых зоной производственной, инженерной и транспортной инфраструктур составит </w:t>
      </w:r>
      <w:r w:rsidR="00EC746C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>372,3 га.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7" w:lineRule="exact"/>
        <w:rPr>
          <w:sz w:val="20"/>
          <w:szCs w:val="20"/>
        </w:rPr>
      </w:pPr>
    </w:p>
    <w:p w:rsidR="00EE03D2" w:rsidRDefault="007D419F">
      <w:pPr>
        <w:ind w:left="1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2.4.5. Зона специального назначения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5"/>
        </w:numPr>
        <w:tabs>
          <w:tab w:val="left" w:pos="1496"/>
        </w:tabs>
        <w:spacing w:line="296" w:lineRule="auto"/>
        <w:ind w:left="260" w:firstLine="8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 зон специального назначения включаются зоны, занятые кладбищами, зелёными насаждениями специального назначения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35"/>
        </w:numPr>
        <w:tabs>
          <w:tab w:val="left" w:pos="1393"/>
        </w:tabs>
        <w:spacing w:line="290" w:lineRule="auto"/>
        <w:ind w:left="260" w:firstLine="8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настоящем генеральном плане выделены следующие подзоны данной функциональной зоны:</w:t>
      </w:r>
    </w:p>
    <w:p w:rsidR="00EE03D2" w:rsidRDefault="00EE03D2">
      <w:pPr>
        <w:spacing w:line="1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5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кладбища традиционного захоронения;</w:t>
      </w:r>
    </w:p>
    <w:p w:rsidR="00EE03D2" w:rsidRDefault="00EE03D2">
      <w:pPr>
        <w:spacing w:line="1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санитарно-защитная зона (озеленение санитарно-защитного назначения);</w:t>
      </w:r>
    </w:p>
    <w:p w:rsidR="00EE03D2" w:rsidRDefault="00EE03D2">
      <w:pPr>
        <w:spacing w:line="2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2"/>
          <w:numId w:val="35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30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природоохранного назначения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аэропорта.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7"/>
        </w:numPr>
        <w:tabs>
          <w:tab w:val="left" w:pos="1292"/>
        </w:tabs>
        <w:spacing w:line="29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границах Голубицкого сельского поселения в юго-восточной части станицы расположено действующее кладбище, территориальный резерв которого исчерпан. Ввиду этого проектом предусмотрена территория площадью 3 га в восточной части поселения для организации и резервирования территории под новое кладбище.</w:t>
      </w:r>
    </w:p>
    <w:p w:rsidR="00EE03D2" w:rsidRDefault="00EE03D2">
      <w:pPr>
        <w:spacing w:line="21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firstLine="8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 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EE03D2" w:rsidRDefault="00EE03D2">
      <w:pPr>
        <w:spacing w:line="24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 w:firstLine="8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Ширина санитарно-защитной зоны устанавливается с учётом санитарной классификации, результатов расчётов ожидаемого загрязнения атмосферного воздуха и уровней физических воздействий, а для действующих предприятий - натурных исследований.</w:t>
      </w:r>
    </w:p>
    <w:p w:rsidR="00EE03D2" w:rsidRDefault="00EE03D2">
      <w:pPr>
        <w:spacing w:line="13" w:lineRule="exact"/>
        <w:rPr>
          <w:rFonts w:eastAsia="Times New Roman"/>
          <w:sz w:val="28"/>
          <w:szCs w:val="28"/>
        </w:rPr>
      </w:pPr>
    </w:p>
    <w:p w:rsidR="00EE03D2" w:rsidRDefault="007D419F">
      <w:pPr>
        <w:ind w:left="11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Территории санитарно-защитных зон выделяются в данном проекте</w:t>
      </w:r>
    </w:p>
    <w:p w:rsidR="00EE03D2" w:rsidRDefault="00EE03D2">
      <w:pPr>
        <w:spacing w:line="74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7"/>
        </w:numPr>
        <w:tabs>
          <w:tab w:val="left" w:pos="500"/>
        </w:tabs>
        <w:ind w:left="500" w:hanging="23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предназначены </w:t>
      </w:r>
      <w:r>
        <w:rPr>
          <w:rFonts w:eastAsia="Times New Roman"/>
          <w:sz w:val="28"/>
          <w:szCs w:val="28"/>
        </w:rPr>
        <w:t>для:</w:t>
      </w:r>
    </w:p>
    <w:p w:rsidR="00EE03D2" w:rsidRDefault="00EE03D2">
      <w:pPr>
        <w:spacing w:line="83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980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обеспечения </w:t>
      </w:r>
      <w:r>
        <w:rPr>
          <w:rFonts w:eastAsia="Times New Roman"/>
          <w:b/>
          <w:bCs/>
          <w:sz w:val="28"/>
          <w:szCs w:val="28"/>
        </w:rPr>
        <w:t>снижения уровня воздействия</w:t>
      </w:r>
      <w:r>
        <w:rPr>
          <w:rFonts w:eastAsia="Times New Roman"/>
          <w:sz w:val="28"/>
          <w:szCs w:val="28"/>
        </w:rPr>
        <w:t xml:space="preserve"> до требуемых гигиенических нормативов по всем факторам вредности и опасности за их пределами;</w:t>
      </w:r>
    </w:p>
    <w:p w:rsidR="00EE03D2" w:rsidRDefault="00EE03D2">
      <w:pPr>
        <w:spacing w:line="39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8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создания санитарно-защитного барьера </w:t>
      </w:r>
      <w:r>
        <w:rPr>
          <w:rFonts w:eastAsia="Times New Roman"/>
          <w:sz w:val="28"/>
          <w:szCs w:val="28"/>
        </w:rPr>
        <w:t>между территориями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объектов и территориями длительного пребывания людей;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Pr="00844525" w:rsidRDefault="00844525" w:rsidP="00844525">
      <w:pPr>
        <w:numPr>
          <w:ilvl w:val="0"/>
          <w:numId w:val="38"/>
        </w:numPr>
        <w:tabs>
          <w:tab w:val="left" w:pos="1400"/>
        </w:tabs>
        <w:ind w:left="1400" w:hanging="430"/>
        <w:jc w:val="both"/>
        <w:rPr>
          <w:rFonts w:ascii="Symbol" w:eastAsia="Symbol" w:hAnsi="Symbol" w:cs="Symbol"/>
          <w:sz w:val="28"/>
          <w:szCs w:val="28"/>
        </w:rPr>
      </w:pPr>
      <w:r w:rsidRPr="00901FAF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      </w:t>
      </w:r>
      <w:r w:rsidRPr="00901FAF">
        <w:rPr>
          <w:b/>
          <w:sz w:val="28"/>
          <w:szCs w:val="28"/>
        </w:rPr>
        <w:t>дополнительных</w:t>
      </w:r>
      <w:r>
        <w:rPr>
          <w:b/>
          <w:sz w:val="28"/>
          <w:szCs w:val="28"/>
        </w:rPr>
        <w:t xml:space="preserve">        </w:t>
      </w:r>
      <w:r w:rsidRPr="00901FAF">
        <w:rPr>
          <w:b/>
          <w:sz w:val="28"/>
          <w:szCs w:val="28"/>
        </w:rPr>
        <w:t>озелененных</w:t>
      </w:r>
      <w:r>
        <w:rPr>
          <w:b/>
          <w:sz w:val="28"/>
          <w:szCs w:val="28"/>
        </w:rPr>
        <w:t xml:space="preserve">         </w:t>
      </w:r>
      <w:r w:rsidRPr="00901FAF">
        <w:rPr>
          <w:b/>
          <w:sz w:val="28"/>
          <w:szCs w:val="28"/>
        </w:rPr>
        <w:t xml:space="preserve"> площадей</w:t>
      </w:r>
      <w:r>
        <w:rPr>
          <w:sz w:val="28"/>
          <w:szCs w:val="28"/>
        </w:rPr>
        <w:t>,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обеспечивающих экранирование, ассимиляцию и фильтрацию загрязнителей атмосферного воздуха, повышение комфортности микроклимата.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38"/>
        </w:numPr>
        <w:tabs>
          <w:tab w:val="left" w:pos="1474"/>
        </w:tabs>
        <w:spacing w:line="298" w:lineRule="auto"/>
        <w:ind w:left="260" w:firstLine="8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данном проекте предусмотрены мероприятия по модернизации и перепрофилированию существующих предприятий с целью минимизации негативного воздействия на окружающую среду и близлежащую жилую застройку, и организация санитарно-защитных разрывов, территории которых подлежат обязательному озеленению густокронными породами деревьев, обладающих фитонцидными свойствами.</w:t>
      </w:r>
    </w:p>
    <w:p w:rsidR="00EE03D2" w:rsidRDefault="00EE03D2">
      <w:pPr>
        <w:spacing w:line="16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firstLine="8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Зона природоохранного назначения представляет собой плавневые территории Ахтанизовского лимана и выделена для обеспечения особых</w:t>
      </w:r>
    </w:p>
    <w:p w:rsidR="00EE03D2" w:rsidRDefault="00EE03D2">
      <w:pPr>
        <w:spacing w:line="198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38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31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условий природопользования данной территории в целях сохранения естественных природных комплексов.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85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аэропорта предназначена для размещения взлетно-посадочной полосы для самолетов малой авиации.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85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Всего на расчетный срок данным генеральным планом определено для зоны специального назначения 1201,4 га территорий.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7842885</wp:posOffset>
            </wp:positionV>
            <wp:extent cx="6157595" cy="635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8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32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2.5. САНИТАРНАЯ ОЧИСТКА ТЕРРИТОРИИ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spacing w:line="31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Санитарная очистка территории станицы Голубицкой направлена на содержание в чистоте селитебных территорий, охрану здоровья населения от вредного влияния бытовых отходов, их своевременный сбор, удаление и эффективное обезвреживание для предотвращения возникновения инфекционных заболеваний, а также для охраны почвы, воздуха и воды от загрязнения.</w:t>
      </w:r>
    </w:p>
    <w:p w:rsidR="00EE03D2" w:rsidRDefault="00EE03D2">
      <w:pPr>
        <w:spacing w:line="6" w:lineRule="exact"/>
        <w:rPr>
          <w:sz w:val="20"/>
          <w:szCs w:val="20"/>
        </w:rPr>
      </w:pPr>
    </w:p>
    <w:p w:rsidR="00EE03D2" w:rsidRDefault="007D419F">
      <w:pPr>
        <w:spacing w:line="31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На территории Голубицкого сельского поселения объектов захоронения и складирования твердых бытовых отходов нет. Вывоз мусора осуществляется силами администрации поселения и местных жителей на свалку, расположенную</w:t>
      </w:r>
    </w:p>
    <w:p w:rsidR="00EE03D2" w:rsidRDefault="00EE03D2">
      <w:pPr>
        <w:spacing w:line="4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9"/>
        </w:numPr>
        <w:tabs>
          <w:tab w:val="left" w:pos="574"/>
        </w:tabs>
        <w:spacing w:line="290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4,5 км от станицы Голубицкой, на территории Темрюкского городского поселения.</w:t>
      </w:r>
    </w:p>
    <w:p w:rsidR="00EE03D2" w:rsidRDefault="00EE03D2">
      <w:pPr>
        <w:spacing w:line="28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306" w:lineRule="auto"/>
        <w:ind w:left="26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Данным генеральным планом </w:t>
      </w:r>
      <w:r>
        <w:rPr>
          <w:rFonts w:eastAsia="Times New Roman"/>
          <w:b/>
          <w:bCs/>
          <w:sz w:val="27"/>
          <w:szCs w:val="27"/>
        </w:rPr>
        <w:t>для решения вопроса санитарной очистки</w:t>
      </w:r>
      <w:r>
        <w:rPr>
          <w:rFonts w:eastAsia="Times New Roman"/>
          <w:sz w:val="27"/>
          <w:szCs w:val="27"/>
        </w:rPr>
        <w:t xml:space="preserve"> территории населенного пункта предусмотрены следующие мероприятия:</w:t>
      </w:r>
    </w:p>
    <w:p w:rsidR="00EE03D2" w:rsidRDefault="007D419F">
      <w:pPr>
        <w:numPr>
          <w:ilvl w:val="1"/>
          <w:numId w:val="3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контейнерных площадок для сбора мусора;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3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внедрение системы раздельного сбора отходов.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Развитие инфраструктуры первичной сортировки и переработки отходов направлено на улучшение санитарной очистки территории, развитие индустрии переработки, использования и обезвреживания отходов, увеличения объемов переработки и использования вторичного сырья и дальнейшее развитие регионального рынка вторичных ресурсов.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Утилизация твердых бытовых отходов на расчетный срок генерального плана предусматривается на проектируемом предприятии по сортировке и переработки ТБО с усовершенствованным полигоном неутилизируемой части ТБО в Курчанском сельском поселении.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первую очередь реализации генерального плана утилизацию отходов возможно производить по договорам на полигонах и предприятиях соседних муниципальных образований.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территории поселения нет скотомогильников и трупосжигательных печей, размещение новых не планируется.</w:t>
      </w:r>
    </w:p>
    <w:p w:rsidR="00EE03D2" w:rsidRDefault="00EE03D2">
      <w:pPr>
        <w:spacing w:line="29" w:lineRule="exact"/>
        <w:rPr>
          <w:sz w:val="20"/>
          <w:szCs w:val="20"/>
        </w:rPr>
      </w:pPr>
    </w:p>
    <w:p w:rsidR="00EE03D2" w:rsidRDefault="007D419F">
      <w:pPr>
        <w:spacing w:line="309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Утилизация медицинских и биологических отходов должна производиться на специализированных предприятиях (ветсанутильзаводах) соседних муниципальных районов или лечебно-профилактических учреждениях района.</w:t>
      </w:r>
    </w:p>
    <w:p w:rsidR="00EE03D2" w:rsidRDefault="00EE03D2">
      <w:pPr>
        <w:spacing w:line="8" w:lineRule="exact"/>
        <w:rPr>
          <w:sz w:val="20"/>
          <w:szCs w:val="20"/>
        </w:rPr>
      </w:pPr>
    </w:p>
    <w:p w:rsidR="00EE03D2" w:rsidRDefault="007D419F">
      <w:pPr>
        <w:spacing w:line="309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Утилизация производственных отходов, запрещенных к захоронению на полигоне ТБО (III-IV класса токсичности), должна производиться специализированными лицензированными предприятиями на договорной основе.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129540</wp:posOffset>
            </wp:positionV>
            <wp:extent cx="6157595" cy="635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11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04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2.6. РАЗВИТИЕ ИНЖЕНЕРНОЙ ИНФРАСТРУКТУРЫ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0"/>
        </w:numPr>
        <w:tabs>
          <w:tab w:val="left" w:pos="1503"/>
        </w:tabs>
        <w:spacing w:line="294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организации качественного инженерного обеспечения жизнедеятельности Голубицкого сельского поселения в данном проекте проведен анализ современного состояния каждого в отдельности инженерного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сектора, выявлены мощности, необходимые для осуществления инвестиционных проектов, на основании чего были произведены расчеты требуемых нагрузок на инженерную инфраструктуру поселения и предложены пути решения данных задач.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2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Электроснабжение.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1"/>
        </w:numPr>
        <w:tabs>
          <w:tab w:val="left" w:pos="1328"/>
        </w:tabs>
        <w:spacing w:line="290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схему развития инфраструктуры Голубицкого поселения включены вопросы электроснабжения проектируемых жилых зон с учетом близлежащих</w:t>
      </w:r>
    </w:p>
    <w:p w:rsidR="00EE03D2" w:rsidRDefault="00EE03D2">
      <w:pPr>
        <w:spacing w:line="28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административных зданий, учреждений культуры, образования, здравоохранения, спорта, предприятий торговли и бытового обслуживания населения, а также курортных учреждений.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Энергоснабжение района обеспечивается районными электрическими се-тями ОАО «Кубаньэнерго» филиал «Славянские электрические сети» Темрюкский производственный участок.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Питающей электроподстанций поселения является ПС «Голубицкая» с трансформатором, в настоящее время загружена на номинальную мощность.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Существующие мощности смогут удовлетворять растущие потребности поселения в электроснабжении, только после проведения комплекса работ, направленных на реконструкцию имеющихся мощностей с целью их увеличения.</w:t>
      </w:r>
    </w:p>
    <w:p w:rsidR="00EE03D2" w:rsidRDefault="00EE03D2">
      <w:pPr>
        <w:spacing w:line="8" w:lineRule="exact"/>
        <w:rPr>
          <w:sz w:val="20"/>
          <w:szCs w:val="20"/>
        </w:rPr>
      </w:pPr>
    </w:p>
    <w:p w:rsidR="00EE03D2" w:rsidRDefault="007D419F">
      <w:pPr>
        <w:tabs>
          <w:tab w:val="left" w:pos="1480"/>
          <w:tab w:val="left" w:pos="2480"/>
          <w:tab w:val="left" w:pos="2940"/>
          <w:tab w:val="left" w:pos="4820"/>
          <w:tab w:val="left" w:pos="6220"/>
          <w:tab w:val="left" w:pos="6700"/>
          <w:tab w:val="left" w:pos="7460"/>
          <w:tab w:val="left" w:pos="912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связи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увеличением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нагрузок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для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улучшения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схемы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электроснабжения, обеспечивающей бесперебойным питанием её потребителей, необходима реконструкция существующих электрических сетей с учетом перспективного развития территорий.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подключения проектируемых электрических нагрузок жилых и общественных зданий предусматривается:</w:t>
      </w:r>
    </w:p>
    <w:p w:rsidR="00EE03D2" w:rsidRDefault="00EE03D2">
      <w:pPr>
        <w:spacing w:line="1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2"/>
        </w:numPr>
        <w:tabs>
          <w:tab w:val="left" w:pos="1740"/>
        </w:tabs>
        <w:ind w:left="1740" w:hanging="34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трансформаторных подстанций;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Pr="00844525" w:rsidRDefault="007D419F" w:rsidP="00844525">
      <w:pPr>
        <w:numPr>
          <w:ilvl w:val="0"/>
          <w:numId w:val="42"/>
        </w:numPr>
        <w:tabs>
          <w:tab w:val="left" w:pos="1683"/>
        </w:tabs>
        <w:spacing w:line="200" w:lineRule="exact"/>
        <w:ind w:left="1400" w:right="140" w:hanging="5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 w:rsidRPr="00844525">
        <w:rPr>
          <w:rFonts w:eastAsia="Times New Roman"/>
          <w:sz w:val="28"/>
          <w:szCs w:val="28"/>
        </w:rPr>
        <w:t>строительство линий электропередач и замена на существующих ТП силовых трансформаторов на трансформаторы с большей мощностью.</w:t>
      </w:r>
      <w:proofErr w:type="gramEnd"/>
    </w:p>
    <w:p w:rsidR="00EE03D2" w:rsidRDefault="00EE03D2">
      <w:pPr>
        <w:spacing w:line="38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42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57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Газоснабжение.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Источником газоснабжения станицы Голубицкой является газораспределительная станция г.Темрюк.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Эксплуатацию газопроводов и газового оборудования на территории сельского поселения осуществляет ОАО «Темрюкрайгаз».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43"/>
        </w:numPr>
        <w:tabs>
          <w:tab w:val="left" w:pos="1361"/>
        </w:tabs>
        <w:spacing w:line="290" w:lineRule="auto"/>
        <w:ind w:left="260" w:right="8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настоящее время ст. Голубицкая </w:t>
      </w:r>
      <w:proofErr w:type="gramStart"/>
      <w:r>
        <w:rPr>
          <w:rFonts w:eastAsia="Times New Roman"/>
          <w:sz w:val="28"/>
          <w:szCs w:val="28"/>
        </w:rPr>
        <w:t>централизована</w:t>
      </w:r>
      <w:proofErr w:type="gramEnd"/>
      <w:r>
        <w:rPr>
          <w:rFonts w:eastAsia="Times New Roman"/>
          <w:sz w:val="28"/>
          <w:szCs w:val="28"/>
        </w:rPr>
        <w:t xml:space="preserve"> газифицирована природным газом на 70%.</w:t>
      </w:r>
    </w:p>
    <w:p w:rsidR="00EE03D2" w:rsidRDefault="00EE03D2">
      <w:pPr>
        <w:spacing w:line="25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right="8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природного газа на расчетный срок генпланом планируется для:</w:t>
      </w:r>
    </w:p>
    <w:p w:rsidR="00EE03D2" w:rsidRDefault="00EE03D2">
      <w:pPr>
        <w:spacing w:line="16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303" w:lineRule="auto"/>
        <w:ind w:left="980" w:right="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технологических нужд производственной и коммунально-складской зоны; </w:t>
      </w: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хозяйственно-бытовых нужд населения;</w:t>
      </w:r>
    </w:p>
    <w:p w:rsidR="00EE03D2" w:rsidRDefault="00EE03D2">
      <w:pPr>
        <w:spacing w:line="377" w:lineRule="exact"/>
        <w:rPr>
          <w:rFonts w:eastAsia="Times New Roman"/>
          <w:sz w:val="28"/>
          <w:szCs w:val="28"/>
        </w:rPr>
      </w:pPr>
    </w:p>
    <w:p w:rsidR="00EE03D2" w:rsidRDefault="007D419F">
      <w:pPr>
        <w:ind w:left="9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7"/>
          <w:szCs w:val="27"/>
        </w:rPr>
        <w:t>существующих и проектируемых теплоисточников.</w:t>
      </w:r>
    </w:p>
    <w:p w:rsidR="00EE03D2" w:rsidRDefault="00EE03D2">
      <w:pPr>
        <w:spacing w:line="94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учете развития территорий Темрюкского городского поселения и увеличения газопотребления на расчетный срок необходимо произвести реконструкцию ГРС г. Темрюка с заменой оборудования и увеличения мощности.</w:t>
      </w:r>
    </w:p>
    <w:p w:rsidR="00EE03D2" w:rsidRDefault="00EE03D2">
      <w:pPr>
        <w:spacing w:line="19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направления развития системы газоснабжения, заложенные в данном проекте на расчетный срок, предусматривают повышение безопасности</w:t>
      </w:r>
    </w:p>
    <w:p w:rsidR="00EE03D2" w:rsidRDefault="00EE03D2">
      <w:pPr>
        <w:spacing w:line="14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43"/>
        </w:numPr>
        <w:tabs>
          <w:tab w:val="left" w:pos="660"/>
        </w:tabs>
        <w:ind w:left="660" w:hanging="3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надежности  системы  газоснабжения  путем  реконструкции  некоторых</w:t>
      </w:r>
    </w:p>
    <w:p w:rsidR="00EE03D2" w:rsidRDefault="00EE03D2">
      <w:pPr>
        <w:spacing w:line="92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right="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головных сооружений газоснабжения проектируемого поселения, строительства новых веток газопроводов и газораспределительных шкафов, что даст возможность стабилизировать работу существующих сетей газопровода и подключить новые объекты газоснабжения.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7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Теплоснабжение.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4"/>
        </w:numPr>
        <w:tabs>
          <w:tab w:val="left" w:pos="1234"/>
        </w:tabs>
        <w:spacing w:line="294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на территории поселения функционирует 5 котельных, обслуживающих объекты социального и общественно-делового назначения. Жилые территории обеспечиваются теплом от автономных источников тепла.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расчетный срок теплоснабжение жилых территорий планируется сохранить от автономных источников питания систем поквартирного теплоснабжения – от автоматических газовых отопительных котлов для индивидуальной одно- и двухэтажной застройки.</w:t>
      </w:r>
    </w:p>
    <w:p w:rsidR="00EE03D2" w:rsidRDefault="00EE03D2">
      <w:pPr>
        <w:spacing w:line="20" w:lineRule="exact"/>
        <w:rPr>
          <w:rFonts w:eastAsia="Times New Roman"/>
          <w:sz w:val="28"/>
          <w:szCs w:val="28"/>
        </w:rPr>
      </w:pPr>
    </w:p>
    <w:p w:rsidR="00EE03D2" w:rsidRDefault="007D419F" w:rsidP="00844525">
      <w:pPr>
        <w:spacing w:line="297" w:lineRule="auto"/>
        <w:ind w:left="260" w:firstLine="708"/>
        <w:jc w:val="both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Также на проектируемых территориях возможна установка мини ТЭЦ, использующих принцип когенерации, что позволяет существенно увеличить КПД использования топлива и создавать основу для </w:t>
      </w:r>
      <w:proofErr w:type="spellStart"/>
      <w:r>
        <w:rPr>
          <w:rFonts w:eastAsia="Times New Roman"/>
          <w:sz w:val="28"/>
          <w:szCs w:val="28"/>
        </w:rPr>
        <w:t>энергобезопасности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территории</w:t>
      </w:r>
      <w:proofErr w:type="gramStart"/>
      <w:r>
        <w:rPr>
          <w:rFonts w:eastAsia="Times New Roman"/>
          <w:sz w:val="28"/>
          <w:szCs w:val="28"/>
        </w:rPr>
        <w:t>.</w:t>
      </w:r>
      <w:r>
        <w:rPr>
          <w:rFonts w:ascii="Cambria" w:eastAsia="Cambria" w:hAnsi="Cambria" w:cs="Cambria"/>
          <w:color w:val="BFBFBF"/>
          <w:sz w:val="24"/>
          <w:szCs w:val="24"/>
        </w:rPr>
        <w:t>О</w:t>
      </w:r>
      <w:proofErr w:type="gramEnd"/>
      <w:r>
        <w:rPr>
          <w:rFonts w:ascii="Cambria" w:eastAsia="Cambria" w:hAnsi="Cambria" w:cs="Cambria"/>
          <w:color w:val="BFBFBF"/>
          <w:sz w:val="24"/>
          <w:szCs w:val="24"/>
        </w:rPr>
        <w:t>О</w:t>
      </w:r>
      <w:proofErr w:type="spellEnd"/>
      <w:r>
        <w:rPr>
          <w:rFonts w:ascii="Cambria" w:eastAsia="Cambria" w:hAnsi="Cambria" w:cs="Cambria"/>
          <w:color w:val="BFBFBF"/>
          <w:sz w:val="24"/>
          <w:szCs w:val="24"/>
        </w:rPr>
        <w:t xml:space="preserve">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1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обеспечения теплоснабжения проектируемых комплексных общественных зданий и сооружений возможно строительство газовых котельных при условии соблюдения требуемых санитарных разрывов.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0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Водоснабжение.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5"/>
        </w:numPr>
        <w:tabs>
          <w:tab w:val="left" w:pos="1152"/>
        </w:tabs>
        <w:spacing w:line="290" w:lineRule="auto"/>
        <w:ind w:left="260" w:firstLine="5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хозяйственно-питьевое водоснабжение Голубицкого сельского поселения осуществляется от артезианских скважин.</w:t>
      </w:r>
    </w:p>
    <w:p w:rsidR="00EE03D2" w:rsidRDefault="00EE03D2">
      <w:pPr>
        <w:spacing w:line="25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firstLine="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 проведения анализа существующего состояния системы водоснабжения выявлено следующее:</w:t>
      </w:r>
    </w:p>
    <w:p w:rsidR="00EE03D2" w:rsidRDefault="00EE03D2">
      <w:pPr>
        <w:spacing w:line="15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4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для   надежного   и   бесперебойного   водоснабжения   дебита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4" w:lineRule="auto"/>
        <w:ind w:left="980" w:right="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существующих источников водоснабжения недостаточно для обеспечения водой питьевого качества населения в соответствии с принятыми нормами;</w:t>
      </w:r>
    </w:p>
    <w:p w:rsidR="00EE03D2" w:rsidRDefault="00EE03D2">
      <w:pPr>
        <w:spacing w:line="1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4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износ основных фондов водоснабжения составляет  80% 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Поэтому для бесперебойного снабжения водой населения и производственных предприятий требуется:</w:t>
      </w:r>
    </w:p>
    <w:p w:rsidR="00EE03D2" w:rsidRDefault="00EE03D2">
      <w:pPr>
        <w:spacing w:line="1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6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бурение новых скважин;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6"/>
        </w:numPr>
        <w:tabs>
          <w:tab w:val="left" w:pos="1688"/>
        </w:tabs>
        <w:spacing w:line="272" w:lineRule="auto"/>
        <w:ind w:left="980" w:right="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капитальный ремонт действующих артезианских скважин;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6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замену насосного оборудования и водопроводных сетей;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6"/>
        </w:numPr>
        <w:tabs>
          <w:tab w:val="left" w:pos="1688"/>
        </w:tabs>
        <w:spacing w:line="285" w:lineRule="auto"/>
        <w:ind w:left="980" w:right="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прокладку новых сетей водопровода с целью обеспечения центральным водоснабжением проектируемых районов и закольцовки системы.</w:t>
      </w:r>
    </w:p>
    <w:p w:rsidR="00EE03D2" w:rsidRDefault="00EE03D2">
      <w:pPr>
        <w:spacing w:line="36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определения параметров развития системы водоснабжения на расчетный срок генерального плана в данном проекте были определены расчетные расходы воды при условии перспективного роста населения и развития производственной и курортной сферы.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Расчетное водопотребление может быть обеспечено за счет устройства дополнительных кустов скважин.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Региональной разведкой были произведены изыскания на наличие подземных вод питьевого качества. При необходимости возможно проведение доразведки, утверждения запасов по питьевым категориям с организацией зон санитарной охраны.</w:t>
      </w:r>
    </w:p>
    <w:p w:rsidR="00EE03D2" w:rsidRDefault="00EE03D2">
      <w:pPr>
        <w:spacing w:line="23" w:lineRule="exact"/>
        <w:rPr>
          <w:sz w:val="20"/>
          <w:szCs w:val="20"/>
        </w:rPr>
      </w:pPr>
    </w:p>
    <w:p w:rsidR="00EE03D2" w:rsidRPr="00844525" w:rsidRDefault="007D419F" w:rsidP="00844525">
      <w:pPr>
        <w:numPr>
          <w:ilvl w:val="0"/>
          <w:numId w:val="47"/>
        </w:numPr>
        <w:tabs>
          <w:tab w:val="left" w:pos="1213"/>
        </w:tabs>
        <w:spacing w:line="398" w:lineRule="exact"/>
        <w:ind w:left="260" w:firstLine="568"/>
        <w:jc w:val="both"/>
        <w:rPr>
          <w:rFonts w:eastAsia="Times New Roman"/>
          <w:sz w:val="28"/>
          <w:szCs w:val="28"/>
        </w:rPr>
      </w:pPr>
      <w:r w:rsidRPr="00844525">
        <w:rPr>
          <w:rFonts w:eastAsia="Times New Roman"/>
          <w:sz w:val="28"/>
          <w:szCs w:val="28"/>
        </w:rPr>
        <w:t>перспективе необходимо добиваться снижения водопотребления на нужды садаво-паркового хозяйства воды питьевого качества и использования на эти цели технической воды.</w:t>
      </w:r>
    </w:p>
    <w:p w:rsidR="00EE03D2" w:rsidRDefault="007D419F">
      <w:pPr>
        <w:numPr>
          <w:ilvl w:val="1"/>
          <w:numId w:val="47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1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счет введения пластиковых и металлопластиковых труб инженерных коммуникаций планируется снижение в них водопотерь, которые в настоящее время составляют существенный процент расходов.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0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Водоотведение.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48"/>
        </w:numPr>
        <w:tabs>
          <w:tab w:val="left" w:pos="1373"/>
        </w:tabs>
        <w:spacing w:line="297" w:lineRule="auto"/>
        <w:ind w:left="260" w:right="8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в ст.Голубицкой отсутствует централизованная система канализации. Жилые объекты и объекты соцкульбыта частично канализованы выгребами. В северо-восточной части станицы Голубицкой предусмотрена локальная канализация базы отдыха «Лада», сточные воды от которой канализационной насосной станцией по напорному коллектору подаются на очистные сооружения канализации г.Темрюк.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4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Учитывая дальнейшее развитие </w:t>
      </w:r>
      <w:proofErr w:type="spellStart"/>
      <w:r>
        <w:rPr>
          <w:rFonts w:eastAsia="Times New Roman"/>
          <w:sz w:val="28"/>
          <w:szCs w:val="28"/>
        </w:rPr>
        <w:t>ст</w:t>
      </w:r>
      <w:r w:rsidR="00975D32">
        <w:rPr>
          <w:rFonts w:eastAsia="Times New Roman"/>
          <w:sz w:val="28"/>
          <w:szCs w:val="28"/>
        </w:rPr>
        <w:t>-цы</w:t>
      </w:r>
      <w:proofErr w:type="spellEnd"/>
      <w:r>
        <w:rPr>
          <w:rFonts w:eastAsia="Times New Roman"/>
          <w:sz w:val="28"/>
          <w:szCs w:val="28"/>
        </w:rPr>
        <w:t xml:space="preserve"> Голубицкой как курорта планируется строительство централизованной</w:t>
      </w:r>
      <w:proofErr w:type="gramEnd"/>
      <w:r>
        <w:rPr>
          <w:rFonts w:eastAsia="Times New Roman"/>
          <w:sz w:val="28"/>
          <w:szCs w:val="28"/>
        </w:rPr>
        <w:t xml:space="preserve"> системы канализации, обеспечивающ</w:t>
      </w:r>
      <w:r w:rsidR="00975D32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й отвод сточных вод от баз отдыха, оздоровительных учреждений и жилого сектора.</w:t>
      </w:r>
    </w:p>
    <w:p w:rsidR="00EE03D2" w:rsidRDefault="00EE03D2">
      <w:pPr>
        <w:spacing w:line="24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8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заданию администрации Темрюкского района в 2005 году был разработан рабочий проект «Канализационный коллектор в </w:t>
      </w:r>
      <w:proofErr w:type="spellStart"/>
      <w:r>
        <w:rPr>
          <w:rFonts w:eastAsia="Times New Roman"/>
          <w:sz w:val="28"/>
          <w:szCs w:val="28"/>
        </w:rPr>
        <w:t>ст</w:t>
      </w:r>
      <w:r w:rsidR="00975D32">
        <w:rPr>
          <w:rFonts w:eastAsia="Times New Roman"/>
          <w:sz w:val="28"/>
          <w:szCs w:val="28"/>
        </w:rPr>
        <w:t>-це</w:t>
      </w:r>
      <w:proofErr w:type="spellEnd"/>
      <w:r>
        <w:rPr>
          <w:rFonts w:eastAsia="Times New Roman"/>
          <w:sz w:val="28"/>
          <w:szCs w:val="28"/>
        </w:rPr>
        <w:t xml:space="preserve"> Голубицкой Темрюкского района». Назначени</w:t>
      </w:r>
      <w:r w:rsidR="008946DA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объекта строительства – обеспечени</w:t>
      </w:r>
      <w:r w:rsidR="008946DA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сброса сточных вод от жилого сектора станицы, баз отдыха и других объектов. Канализационные сети планировалось проложить от базы отдыха «Факел» в западной части ст.Голубицкой, по ул.Набережной в восточной части станицы вдоль баз отдыха и оздоровительных учреждений и напорным коллектором отвести на городские очистные сооружения г.Темрюк.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48"/>
        </w:numPr>
        <w:tabs>
          <w:tab w:val="left" w:pos="1297"/>
        </w:tabs>
        <w:spacing w:line="288" w:lineRule="auto"/>
        <w:ind w:left="260" w:right="8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ТЭО проекта реконструкции очистных сооружений г.Темрюка, сооружения предусматриваются с полной биологической очисткой</w:t>
      </w:r>
    </w:p>
    <w:p w:rsidR="00EE03D2" w:rsidRDefault="00EE03D2">
      <w:pPr>
        <w:spacing w:line="1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48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доочисткой.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right="8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Учитывая экологические требования, выпуск очищенных стоков от очистных сооружений так же подлежит реконструкции в части увеличения длины трубопровода.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right="8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Также проектом предусмотрена организация системы ливневой канализации путем прокладки закрытых и открытых коллекторов с очисткой стоков на очистных сооружениях ливневой канализации и сбросом очищенных стоков в проектируемую дренажную систему каналов.</w:t>
      </w:r>
    </w:p>
    <w:p w:rsidR="00EE03D2" w:rsidRDefault="00EE03D2">
      <w:pPr>
        <w:spacing w:line="23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right="8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Применение современных и эффективных методов обеззараживания очищенных сточных и ливневых вод в проектируемых системах водоотведения позволит улучшить санитарно-экологическое состояние территории поселения.</w:t>
      </w:r>
    </w:p>
    <w:p w:rsidR="00844525" w:rsidRDefault="007D419F" w:rsidP="00844525">
      <w:pPr>
        <w:ind w:left="980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  <w:u w:val="single"/>
        </w:rPr>
        <w:t>Слаботочные сети</w:t>
      </w:r>
    </w:p>
    <w:p w:rsidR="00EE03D2" w:rsidRDefault="007D419F" w:rsidP="0084452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.</w:t>
      </w: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 wp14:anchorId="687C7CC8" wp14:editId="0ACBE611">
            <wp:simplePos x="0" y="0"/>
            <wp:positionH relativeFrom="column">
              <wp:posOffset>147955</wp:posOffset>
            </wp:positionH>
            <wp:positionV relativeFrom="paragraph">
              <wp:posOffset>102235</wp:posOffset>
            </wp:positionV>
            <wp:extent cx="6157595" cy="635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eastAsia="Cambria" w:hAnsi="Cambria" w:cs="Cambria"/>
          <w:color w:val="BFBFBF"/>
          <w:sz w:val="24"/>
          <w:szCs w:val="24"/>
        </w:rPr>
        <w:t>О ОО</w:t>
      </w:r>
      <w:proofErr w:type="gramEnd"/>
      <w:r>
        <w:rPr>
          <w:rFonts w:ascii="Cambria" w:eastAsia="Cambria" w:hAnsi="Cambria" w:cs="Cambria"/>
          <w:color w:val="BFBFBF"/>
          <w:sz w:val="24"/>
          <w:szCs w:val="24"/>
        </w:rPr>
        <w:t xml:space="preserve"> « АРХЗЕМИНВЕСТПРОЕКТ»</w:t>
      </w:r>
    </w:p>
    <w:p w:rsidR="00EE03D2" w:rsidRDefault="00EE03D2">
      <w:pPr>
        <w:sectPr w:rsidR="00EE03D2"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1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Основной задачей данного раздела является определение центров телефонной нагрузки с учетом проектных планировочных решений по развитию квартирного и хозяйственного сектора, проектное размещение новых АТС и реконструкция существующих, расчет их номерной емкости.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территории Голубицкого сельского поселения услуги связи оказывают следующие предприятия:</w:t>
      </w:r>
    </w:p>
    <w:p w:rsidR="00EE03D2" w:rsidRDefault="00EE03D2">
      <w:pPr>
        <w:spacing w:line="50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9"/>
        </w:numPr>
        <w:tabs>
          <w:tab w:val="left" w:pos="1688"/>
        </w:tabs>
        <w:spacing w:line="284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Темрюкский линейно-технический участок Голубицкого сельского поселения узла электросвязи «Кубаньэлектросвязь» Краснодарского филиала ОАО «ЮТК».</w:t>
      </w:r>
    </w:p>
    <w:p w:rsidR="00EE03D2" w:rsidRDefault="00EE03D2">
      <w:pPr>
        <w:spacing w:line="2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9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Узел почтовой связи ФГУП «Почта России»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расчетный срок для полного удовлетворения потребности сельского поселения в телефонной связи потребуется 7339 номеров. Для реализации проектных решений по развитию средств связи рекомендуется использовать экономические основы президентской программы «Российский народный телефон», предусматривающей добровольное участие населения частного сектора в развитии и модернизации местных сетей связи, являющихся наиболее инвестиционноёмкими частями телефонной сети общего пользования.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Проектом предусматривается также и увеличение сферы услуг, предоставляемых средствами связи (мобильная связь, интернет, IP-телефония и.т.д.).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покрытия расчетной мощности и обеспечения номинальной нагрузки усилителей необходимо к 2030 году выполнить реконструкцию существующих радиоузлов с установкой усилителя. Реконструкцию оборудования радиоузла предусматривается произвести на существующих площадях.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Проводная радиофикация будет проводиться в соответствии с планами гражданской обороны.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развития сети телевизионного вещания предусматривается на базе существующего телевизионного узла обеспечивать передачу новых телевизионных каналов, что позволит иметь доступ к любым, в том числе и к независимым каналам информации.</w:t>
      </w:r>
    </w:p>
    <w:p w:rsidR="00EE03D2" w:rsidRDefault="00EE03D2">
      <w:pPr>
        <w:spacing w:line="8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 принимаемых на сегодняшний день программ неустойчиво.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1609725</wp:posOffset>
            </wp:positionV>
            <wp:extent cx="6157595" cy="635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42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381A30" w:rsidRDefault="00381A30">
      <w:pPr>
        <w:ind w:left="7920"/>
        <w:rPr>
          <w:rFonts w:ascii="Cambria" w:eastAsia="Cambria" w:hAnsi="Cambria" w:cs="Cambria"/>
          <w:color w:val="7F7F7F"/>
          <w:sz w:val="24"/>
          <w:szCs w:val="24"/>
        </w:rPr>
      </w:pPr>
    </w:p>
    <w:p w:rsidR="00381A30" w:rsidRDefault="00381A30">
      <w:pPr>
        <w:ind w:left="7920"/>
        <w:rPr>
          <w:rFonts w:ascii="Cambria" w:eastAsia="Cambria" w:hAnsi="Cambria" w:cs="Cambria"/>
          <w:color w:val="7F7F7F"/>
          <w:sz w:val="24"/>
          <w:szCs w:val="24"/>
        </w:r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64" w:lineRule="exact"/>
        <w:rPr>
          <w:sz w:val="20"/>
          <w:szCs w:val="20"/>
        </w:rPr>
      </w:pPr>
    </w:p>
    <w:p w:rsidR="00381A30" w:rsidRDefault="00381A30" w:rsidP="00381A30">
      <w:pPr>
        <w:tabs>
          <w:tab w:val="left" w:pos="560"/>
        </w:tabs>
        <w:rPr>
          <w:rFonts w:ascii="Cambria" w:eastAsia="Cambria" w:hAnsi="Cambria" w:cs="Cambria"/>
          <w:b/>
          <w:bCs/>
          <w:sz w:val="24"/>
          <w:szCs w:val="24"/>
        </w:rPr>
      </w:pPr>
    </w:p>
    <w:p w:rsidR="00EE03D2" w:rsidRPr="00844525" w:rsidRDefault="00381A30" w:rsidP="00381A30">
      <w:pPr>
        <w:tabs>
          <w:tab w:val="left" w:pos="560"/>
        </w:tabs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3.</w:t>
      </w:r>
      <w:r w:rsidR="007D419F" w:rsidRPr="00844525">
        <w:rPr>
          <w:rFonts w:ascii="Cambria" w:eastAsia="Cambria" w:hAnsi="Cambria" w:cs="Cambria"/>
          <w:b/>
          <w:bCs/>
          <w:sz w:val="24"/>
          <w:szCs w:val="24"/>
        </w:rPr>
        <w:t>ОСНОВНЫЕ ТЕХНИКО-ЭКОНОМИЧЕСКИЕ ПОКАЗАТЕЛИ</w:t>
      </w:r>
    </w:p>
    <w:p w:rsidR="00EE03D2" w:rsidRPr="00844525" w:rsidRDefault="00EE03D2">
      <w:pPr>
        <w:spacing w:line="185" w:lineRule="exact"/>
        <w:rPr>
          <w:sz w:val="24"/>
          <w:szCs w:val="24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560"/>
        <w:gridCol w:w="220"/>
        <w:gridCol w:w="1280"/>
        <w:gridCol w:w="1500"/>
        <w:gridCol w:w="1480"/>
        <w:gridCol w:w="30"/>
        <w:gridCol w:w="20"/>
      </w:tblGrid>
      <w:tr w:rsidR="00EE03D2">
        <w:trPr>
          <w:trHeight w:val="103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45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Единица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highlight w:val="lightGray"/>
              </w:rPr>
              <w:t>Современное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Расчетный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4560" w:type="dxa"/>
            <w:vMerge/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4560" w:type="dxa"/>
            <w:vMerge/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lightGray"/>
              </w:rPr>
              <w:t>измерения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срок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6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2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ТЕРРИТОРИЯ</w:t>
            </w:r>
          </w:p>
        </w:tc>
        <w:tc>
          <w:tcPr>
            <w:tcW w:w="1500" w:type="dxa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Всего, </w:t>
            </w: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5248,2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5248,2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3044,5/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2614,0/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59,9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49,9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</w:t>
            </w: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842,4/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1078/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16,1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20,5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560" w:type="dxa"/>
            <w:vAlign w:val="bottom"/>
          </w:tcPr>
          <w:p w:rsidR="00EE03D2" w:rsidRDefault="007D419F">
            <w:pPr>
              <w:spacing w:line="26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промышленности, транспорта,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0,9/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196,0/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энергетики, связи и иного спецназначения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3,7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1360,4/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1360,4/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25,9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25,9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3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Функциональные зоны: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Жилая зона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246,8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371,0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11,8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113,2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  производственной,   инженерной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100,4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372,3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транспортной инфраструктур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252,1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533,6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3399,4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1393,0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специального назначения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1,4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1201,4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9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4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606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2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НАСЕЛЕНИЕ</w:t>
            </w:r>
          </w:p>
        </w:tc>
        <w:tc>
          <w:tcPr>
            <w:tcW w:w="1500" w:type="dxa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3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2.1.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Численность населения, всего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13,3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26,4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Постоянное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5,2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8,2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организованное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5,1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14,1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неорганизованное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3,0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4,1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0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4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4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9040" w:type="dxa"/>
            <w:gridSpan w:val="5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3"/>
                <w:szCs w:val="23"/>
              </w:rPr>
              <w:t>ОБЪЕКТЫ СОЦИАЛЬНОГО И КУЛЬТУРНО-БЫТОВОГО ОБСЛУЖИВАНИЯ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610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-"-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1040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3.3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Больницы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коек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3.6</w:t>
            </w: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Поликлиники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посещений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149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смену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3.7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розничной торговли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780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3998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3.8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Рыночные комплексы розничной торговли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1784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3.9</w:t>
            </w: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посадочных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588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1635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3.10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раб. мест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221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2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3.11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Учреждения культуры и искусства (клубы,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400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656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кинотеатры и др.)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Физкультурно-спортивные сооружения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3.13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10400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15985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3.14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Кладбища традиционного захоронения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1,4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4,4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9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4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7560" w:type="dxa"/>
            <w:gridSpan w:val="4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1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ИНЖЕНЕРНАЯ ИНФРАСТРУКТУРА</w:t>
            </w:r>
          </w:p>
        </w:tc>
        <w:tc>
          <w:tcPr>
            <w:tcW w:w="148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7"/>
        </w:trPr>
        <w:tc>
          <w:tcPr>
            <w:tcW w:w="66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456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-6569075</wp:posOffset>
                </wp:positionV>
                <wp:extent cx="12700" cy="12065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5" o:spid="_x0000_s1120" style="position:absolute;margin-left:11.15pt;margin-top:-517.24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column">
                  <wp:posOffset>6281420</wp:posOffset>
                </wp:positionH>
                <wp:positionV relativeFrom="paragraph">
                  <wp:posOffset>-93980</wp:posOffset>
                </wp:positionV>
                <wp:extent cx="12065" cy="12065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6" o:spid="_x0000_s1121" style="position:absolute;margin-left:494.6pt;margin-top:-7.3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E03D2" w:rsidRDefault="00EE03D2">
      <w:pPr>
        <w:sectPr w:rsidR="00EE03D2">
          <w:type w:val="continuous"/>
          <w:pgSz w:w="11900" w:h="16838"/>
          <w:pgMar w:top="339" w:right="526" w:bottom="0" w:left="1440" w:header="0" w:footer="0" w:gutter="0"/>
          <w:cols w:space="720" w:equalWidth="0">
            <w:col w:w="994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</w:t>
      </w:r>
      <w:proofErr w:type="gramStart"/>
      <w:r>
        <w:rPr>
          <w:rFonts w:ascii="Cambria" w:eastAsia="Cambria" w:hAnsi="Cambria" w:cs="Cambria"/>
          <w:color w:val="7F7F7F"/>
          <w:sz w:val="24"/>
          <w:szCs w:val="24"/>
        </w:rPr>
        <w:t>р</w:t>
      </w:r>
      <w:proofErr w:type="gramEnd"/>
      <w:r>
        <w:rPr>
          <w:rFonts w:ascii="Cambria" w:eastAsia="Cambria" w:hAnsi="Cambria" w:cs="Cambria"/>
          <w:color w:val="7F7F7F"/>
          <w:sz w:val="24"/>
          <w:szCs w:val="24"/>
        </w:rPr>
        <w:t xml:space="preserve">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47" w:lineRule="exact"/>
        <w:rPr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760"/>
        <w:gridCol w:w="1300"/>
        <w:gridCol w:w="1480"/>
        <w:gridCol w:w="1500"/>
        <w:gridCol w:w="30"/>
      </w:tblGrid>
      <w:tr w:rsidR="00EE03D2">
        <w:trPr>
          <w:trHeight w:val="103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47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Единица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highlight w:val="lightGray"/>
              </w:rPr>
              <w:t>Современное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Расчетный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lightGray"/>
              </w:rPr>
              <w:t>измерения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срок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9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4.1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28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Водопотребление - всего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3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тыс. м</w:t>
            </w:r>
            <w:r>
              <w:rPr>
                <w:rFonts w:eastAsia="Times New Roman"/>
                <w:w w:val="97"/>
                <w:sz w:val="32"/>
                <w:szCs w:val="32"/>
                <w:vertAlign w:val="superscript"/>
              </w:rPr>
              <w:t>3</w:t>
            </w:r>
            <w:r>
              <w:rPr>
                <w:rFonts w:eastAsia="Times New Roman"/>
                <w:w w:val="97"/>
                <w:sz w:val="24"/>
                <w:szCs w:val="24"/>
              </w:rPr>
              <w:t>/сут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4.2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Канализация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4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Объемы сброса сточных вод на очистные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3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тыс. м</w:t>
            </w:r>
            <w:r>
              <w:rPr>
                <w:rFonts w:eastAsia="Times New Roman"/>
                <w:w w:val="97"/>
                <w:sz w:val="32"/>
                <w:szCs w:val="32"/>
                <w:vertAlign w:val="superscript"/>
              </w:rPr>
              <w:t>3</w:t>
            </w:r>
            <w:r>
              <w:rPr>
                <w:rFonts w:eastAsia="Times New Roman"/>
                <w:w w:val="97"/>
                <w:sz w:val="24"/>
                <w:szCs w:val="24"/>
              </w:rPr>
              <w:t>/сут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9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19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сооружения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4.3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Энергоснабжение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потребная мощность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кВт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годовой расход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кВт·ч/год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сетей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линии электропередачи среднего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47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напряжения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электроснабжения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ПС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шт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4.4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Потребление газа - всего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млн. м3/год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межпоселковых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7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газопроводов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9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4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754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150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автотранспортной сети (за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5.1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исключением второстепенных улиц и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18,5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52,1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дорог)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основные дороги общего пользования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7,6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19,2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основные улицы в жилой застройке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10,9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32,9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5.2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Плотность автотранспортной сети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км/кв.км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0,35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0,99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3650615</wp:posOffset>
            </wp:positionV>
            <wp:extent cx="6157595" cy="635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5B41F3" w:rsidRDefault="005B41F3">
      <w:pPr>
        <w:spacing w:line="200" w:lineRule="exact"/>
        <w:rPr>
          <w:sz w:val="20"/>
          <w:szCs w:val="20"/>
        </w:rPr>
      </w:pPr>
    </w:p>
    <w:p w:rsidR="005B41F3" w:rsidRDefault="005B41F3" w:rsidP="005B41F3">
      <w:pPr>
        <w:pStyle w:val="aa"/>
      </w:pPr>
    </w:p>
    <w:p w:rsidR="00EE03D2" w:rsidRDefault="00EE03D2" w:rsidP="005B41F3">
      <w:pPr>
        <w:pStyle w:val="aa"/>
      </w:pPr>
    </w:p>
    <w:p w:rsidR="005B41F3" w:rsidRDefault="005B41F3" w:rsidP="005B41F3">
      <w:pPr>
        <w:pStyle w:val="aa"/>
        <w:rPr>
          <w:rFonts w:eastAsia="Times New Roman"/>
          <w:sz w:val="28"/>
          <w:szCs w:val="28"/>
        </w:rPr>
      </w:pPr>
      <w:r w:rsidRPr="00F54889">
        <w:rPr>
          <w:rFonts w:eastAsia="Times New Roman"/>
          <w:sz w:val="28"/>
          <w:szCs w:val="28"/>
        </w:rPr>
        <w:t>Заместитель главы</w:t>
      </w:r>
    </w:p>
    <w:p w:rsidR="005B41F3" w:rsidRDefault="005B41F3" w:rsidP="005B41F3">
      <w:pPr>
        <w:pStyle w:val="aa"/>
        <w:rPr>
          <w:rFonts w:eastAsia="Times New Roman"/>
          <w:sz w:val="28"/>
          <w:szCs w:val="28"/>
        </w:rPr>
      </w:pPr>
      <w:r w:rsidRPr="00F54889">
        <w:rPr>
          <w:rFonts w:eastAsia="Times New Roman"/>
          <w:sz w:val="28"/>
          <w:szCs w:val="28"/>
        </w:rPr>
        <w:t>муниципального образования</w:t>
      </w:r>
    </w:p>
    <w:p w:rsidR="00EE03D2" w:rsidRDefault="005B41F3" w:rsidP="005B41F3">
      <w:pPr>
        <w:pStyle w:val="aa"/>
      </w:pPr>
      <w:r w:rsidRPr="00F54889">
        <w:rPr>
          <w:rFonts w:eastAsia="Times New Roman"/>
          <w:sz w:val="28"/>
          <w:szCs w:val="28"/>
        </w:rPr>
        <w:t xml:space="preserve">Темрюкский район          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F54889">
        <w:rPr>
          <w:rFonts w:eastAsia="Times New Roman"/>
          <w:sz w:val="28"/>
          <w:szCs w:val="28"/>
        </w:rPr>
        <w:t xml:space="preserve">         </w:t>
      </w:r>
      <w:r>
        <w:rPr>
          <w:rFonts w:eastAsia="Times New Roman"/>
          <w:sz w:val="28"/>
          <w:szCs w:val="28"/>
        </w:rPr>
        <w:t xml:space="preserve"> </w:t>
      </w:r>
      <w:r w:rsidR="005E094A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Е.П. Пронько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sectPr w:rsidR="00EE03D2" w:rsidSect="005E094A">
      <w:pgSz w:w="11906" w:h="16838"/>
      <w:pgMar w:top="1440" w:right="566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F3B" w:rsidRDefault="00B21F3B" w:rsidP="00310BFF">
      <w:r>
        <w:separator/>
      </w:r>
    </w:p>
  </w:endnote>
  <w:endnote w:type="continuationSeparator" w:id="0">
    <w:p w:rsidR="00B21F3B" w:rsidRDefault="00B21F3B" w:rsidP="0031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F3B" w:rsidRDefault="00B21F3B" w:rsidP="00310BFF">
      <w:r>
        <w:separator/>
      </w:r>
    </w:p>
  </w:footnote>
  <w:footnote w:type="continuationSeparator" w:id="0">
    <w:p w:rsidR="00B21F3B" w:rsidRDefault="00B21F3B" w:rsidP="00310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2C" w:rsidRDefault="0051492C">
    <w:pPr>
      <w:pStyle w:val="a4"/>
    </w:pPr>
    <w: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700E3406"/>
    <w:lvl w:ilvl="0" w:tplc="2990EB14">
      <w:start w:val="1"/>
      <w:numFmt w:val="decimal"/>
      <w:lvlText w:val="%1."/>
      <w:lvlJc w:val="left"/>
    </w:lvl>
    <w:lvl w:ilvl="1" w:tplc="19927442">
      <w:start w:val="1"/>
      <w:numFmt w:val="bullet"/>
      <w:lvlText w:val="О"/>
      <w:lvlJc w:val="left"/>
    </w:lvl>
    <w:lvl w:ilvl="2" w:tplc="95F0BF54">
      <w:numFmt w:val="decimal"/>
      <w:lvlText w:val=""/>
      <w:lvlJc w:val="left"/>
    </w:lvl>
    <w:lvl w:ilvl="3" w:tplc="AE50E2DE">
      <w:numFmt w:val="decimal"/>
      <w:lvlText w:val=""/>
      <w:lvlJc w:val="left"/>
    </w:lvl>
    <w:lvl w:ilvl="4" w:tplc="F73EC8F0">
      <w:numFmt w:val="decimal"/>
      <w:lvlText w:val=""/>
      <w:lvlJc w:val="left"/>
    </w:lvl>
    <w:lvl w:ilvl="5" w:tplc="437EAE9A">
      <w:numFmt w:val="decimal"/>
      <w:lvlText w:val=""/>
      <w:lvlJc w:val="left"/>
    </w:lvl>
    <w:lvl w:ilvl="6" w:tplc="E2F432C2">
      <w:numFmt w:val="decimal"/>
      <w:lvlText w:val=""/>
      <w:lvlJc w:val="left"/>
    </w:lvl>
    <w:lvl w:ilvl="7" w:tplc="9294A8DE">
      <w:numFmt w:val="decimal"/>
      <w:lvlText w:val=""/>
      <w:lvlJc w:val="left"/>
    </w:lvl>
    <w:lvl w:ilvl="8" w:tplc="D7CE84EC">
      <w:numFmt w:val="decimal"/>
      <w:lvlText w:val=""/>
      <w:lvlJc w:val="left"/>
    </w:lvl>
  </w:abstractNum>
  <w:abstractNum w:abstractNumId="1">
    <w:nsid w:val="0000030A"/>
    <w:multiLevelType w:val="hybridMultilevel"/>
    <w:tmpl w:val="7374CC00"/>
    <w:lvl w:ilvl="0" w:tplc="D312D334">
      <w:start w:val="1"/>
      <w:numFmt w:val="bullet"/>
      <w:lvlText w:val=""/>
      <w:lvlJc w:val="left"/>
    </w:lvl>
    <w:lvl w:ilvl="1" w:tplc="2D44F60E">
      <w:numFmt w:val="decimal"/>
      <w:lvlText w:val=""/>
      <w:lvlJc w:val="left"/>
    </w:lvl>
    <w:lvl w:ilvl="2" w:tplc="3476EFF6">
      <w:numFmt w:val="decimal"/>
      <w:lvlText w:val=""/>
      <w:lvlJc w:val="left"/>
    </w:lvl>
    <w:lvl w:ilvl="3" w:tplc="335228C0">
      <w:numFmt w:val="decimal"/>
      <w:lvlText w:val=""/>
      <w:lvlJc w:val="left"/>
    </w:lvl>
    <w:lvl w:ilvl="4" w:tplc="C5E2FE78">
      <w:numFmt w:val="decimal"/>
      <w:lvlText w:val=""/>
      <w:lvlJc w:val="left"/>
    </w:lvl>
    <w:lvl w:ilvl="5" w:tplc="F3C21D76">
      <w:numFmt w:val="decimal"/>
      <w:lvlText w:val=""/>
      <w:lvlJc w:val="left"/>
    </w:lvl>
    <w:lvl w:ilvl="6" w:tplc="9398AE68">
      <w:numFmt w:val="decimal"/>
      <w:lvlText w:val=""/>
      <w:lvlJc w:val="left"/>
    </w:lvl>
    <w:lvl w:ilvl="7" w:tplc="52A4F7FC">
      <w:numFmt w:val="decimal"/>
      <w:lvlText w:val=""/>
      <w:lvlJc w:val="left"/>
    </w:lvl>
    <w:lvl w:ilvl="8" w:tplc="00D098F2">
      <w:numFmt w:val="decimal"/>
      <w:lvlText w:val=""/>
      <w:lvlJc w:val="left"/>
    </w:lvl>
  </w:abstractNum>
  <w:abstractNum w:abstractNumId="2">
    <w:nsid w:val="00000732"/>
    <w:multiLevelType w:val="hybridMultilevel"/>
    <w:tmpl w:val="9BBAB6A6"/>
    <w:lvl w:ilvl="0" w:tplc="7FE850D2">
      <w:start w:val="1"/>
      <w:numFmt w:val="bullet"/>
      <w:lvlText w:val="В"/>
      <w:lvlJc w:val="left"/>
    </w:lvl>
    <w:lvl w:ilvl="1" w:tplc="1972AC2E">
      <w:start w:val="1"/>
      <w:numFmt w:val="bullet"/>
      <w:lvlText w:val=""/>
      <w:lvlJc w:val="left"/>
    </w:lvl>
    <w:lvl w:ilvl="2" w:tplc="DE8EB252">
      <w:numFmt w:val="decimal"/>
      <w:lvlText w:val=""/>
      <w:lvlJc w:val="left"/>
    </w:lvl>
    <w:lvl w:ilvl="3" w:tplc="6A465F30">
      <w:numFmt w:val="decimal"/>
      <w:lvlText w:val=""/>
      <w:lvlJc w:val="left"/>
    </w:lvl>
    <w:lvl w:ilvl="4" w:tplc="23F27914">
      <w:numFmt w:val="decimal"/>
      <w:lvlText w:val=""/>
      <w:lvlJc w:val="left"/>
    </w:lvl>
    <w:lvl w:ilvl="5" w:tplc="80E8EA66">
      <w:numFmt w:val="decimal"/>
      <w:lvlText w:val=""/>
      <w:lvlJc w:val="left"/>
    </w:lvl>
    <w:lvl w:ilvl="6" w:tplc="06DC7B6A">
      <w:numFmt w:val="decimal"/>
      <w:lvlText w:val=""/>
      <w:lvlJc w:val="left"/>
    </w:lvl>
    <w:lvl w:ilvl="7" w:tplc="389E76AE">
      <w:numFmt w:val="decimal"/>
      <w:lvlText w:val=""/>
      <w:lvlJc w:val="left"/>
    </w:lvl>
    <w:lvl w:ilvl="8" w:tplc="7E54CB72">
      <w:numFmt w:val="decimal"/>
      <w:lvlText w:val=""/>
      <w:lvlJc w:val="left"/>
    </w:lvl>
  </w:abstractNum>
  <w:abstractNum w:abstractNumId="3">
    <w:nsid w:val="00000822"/>
    <w:multiLevelType w:val="hybridMultilevel"/>
    <w:tmpl w:val="F8A09DDE"/>
    <w:lvl w:ilvl="0" w:tplc="C1DA3FEC">
      <w:start w:val="1"/>
      <w:numFmt w:val="bullet"/>
      <w:lvlText w:val="и"/>
      <w:lvlJc w:val="left"/>
    </w:lvl>
    <w:lvl w:ilvl="1" w:tplc="AC84D3C6">
      <w:start w:val="1"/>
      <w:numFmt w:val="bullet"/>
      <w:lvlText w:val="В"/>
      <w:lvlJc w:val="left"/>
    </w:lvl>
    <w:lvl w:ilvl="2" w:tplc="FE74528C">
      <w:numFmt w:val="decimal"/>
      <w:lvlText w:val=""/>
      <w:lvlJc w:val="left"/>
    </w:lvl>
    <w:lvl w:ilvl="3" w:tplc="5DAE68A6">
      <w:numFmt w:val="decimal"/>
      <w:lvlText w:val=""/>
      <w:lvlJc w:val="left"/>
    </w:lvl>
    <w:lvl w:ilvl="4" w:tplc="044A06E6">
      <w:numFmt w:val="decimal"/>
      <w:lvlText w:val=""/>
      <w:lvlJc w:val="left"/>
    </w:lvl>
    <w:lvl w:ilvl="5" w:tplc="23ACFB5C">
      <w:numFmt w:val="decimal"/>
      <w:lvlText w:val=""/>
      <w:lvlJc w:val="left"/>
    </w:lvl>
    <w:lvl w:ilvl="6" w:tplc="BD74B99E">
      <w:numFmt w:val="decimal"/>
      <w:lvlText w:val=""/>
      <w:lvlJc w:val="left"/>
    </w:lvl>
    <w:lvl w:ilvl="7" w:tplc="95D0DB7E">
      <w:numFmt w:val="decimal"/>
      <w:lvlText w:val=""/>
      <w:lvlJc w:val="left"/>
    </w:lvl>
    <w:lvl w:ilvl="8" w:tplc="2F06412E">
      <w:numFmt w:val="decimal"/>
      <w:lvlText w:val=""/>
      <w:lvlJc w:val="left"/>
    </w:lvl>
  </w:abstractNum>
  <w:abstractNum w:abstractNumId="4">
    <w:nsid w:val="00000BDB"/>
    <w:multiLevelType w:val="hybridMultilevel"/>
    <w:tmpl w:val="BAB0AAAC"/>
    <w:lvl w:ilvl="0" w:tplc="FCA25722">
      <w:start w:val="1"/>
      <w:numFmt w:val="bullet"/>
      <w:lvlText w:val=""/>
      <w:lvlJc w:val="left"/>
    </w:lvl>
    <w:lvl w:ilvl="1" w:tplc="3FB45698">
      <w:numFmt w:val="decimal"/>
      <w:lvlText w:val=""/>
      <w:lvlJc w:val="left"/>
    </w:lvl>
    <w:lvl w:ilvl="2" w:tplc="7BF4C4F6">
      <w:numFmt w:val="decimal"/>
      <w:lvlText w:val=""/>
      <w:lvlJc w:val="left"/>
    </w:lvl>
    <w:lvl w:ilvl="3" w:tplc="A156EC8A">
      <w:numFmt w:val="decimal"/>
      <w:lvlText w:val=""/>
      <w:lvlJc w:val="left"/>
    </w:lvl>
    <w:lvl w:ilvl="4" w:tplc="2A4C0036">
      <w:numFmt w:val="decimal"/>
      <w:lvlText w:val=""/>
      <w:lvlJc w:val="left"/>
    </w:lvl>
    <w:lvl w:ilvl="5" w:tplc="4DEE3A10">
      <w:numFmt w:val="decimal"/>
      <w:lvlText w:val=""/>
      <w:lvlJc w:val="left"/>
    </w:lvl>
    <w:lvl w:ilvl="6" w:tplc="F7F2BBFE">
      <w:numFmt w:val="decimal"/>
      <w:lvlText w:val=""/>
      <w:lvlJc w:val="left"/>
    </w:lvl>
    <w:lvl w:ilvl="7" w:tplc="7BF0295E">
      <w:numFmt w:val="decimal"/>
      <w:lvlText w:val=""/>
      <w:lvlJc w:val="left"/>
    </w:lvl>
    <w:lvl w:ilvl="8" w:tplc="3FC4B12E">
      <w:numFmt w:val="decimal"/>
      <w:lvlText w:val=""/>
      <w:lvlJc w:val="left"/>
    </w:lvl>
  </w:abstractNum>
  <w:abstractNum w:abstractNumId="5">
    <w:nsid w:val="00000DDC"/>
    <w:multiLevelType w:val="hybridMultilevel"/>
    <w:tmpl w:val="7BD2C844"/>
    <w:lvl w:ilvl="0" w:tplc="8154DD10">
      <w:start w:val="1"/>
      <w:numFmt w:val="bullet"/>
      <w:lvlText w:val="В"/>
      <w:lvlJc w:val="left"/>
    </w:lvl>
    <w:lvl w:ilvl="1" w:tplc="2EF6DE04">
      <w:start w:val="1"/>
      <w:numFmt w:val="bullet"/>
      <w:lvlText w:val="В"/>
      <w:lvlJc w:val="left"/>
    </w:lvl>
    <w:lvl w:ilvl="2" w:tplc="FF10BDA0">
      <w:start w:val="1"/>
      <w:numFmt w:val="bullet"/>
      <w:lvlText w:val="О"/>
      <w:lvlJc w:val="left"/>
    </w:lvl>
    <w:lvl w:ilvl="3" w:tplc="576075BE">
      <w:numFmt w:val="decimal"/>
      <w:lvlText w:val=""/>
      <w:lvlJc w:val="left"/>
    </w:lvl>
    <w:lvl w:ilvl="4" w:tplc="7BD8720E">
      <w:numFmt w:val="decimal"/>
      <w:lvlText w:val=""/>
      <w:lvlJc w:val="left"/>
    </w:lvl>
    <w:lvl w:ilvl="5" w:tplc="DD489642">
      <w:numFmt w:val="decimal"/>
      <w:lvlText w:val=""/>
      <w:lvlJc w:val="left"/>
    </w:lvl>
    <w:lvl w:ilvl="6" w:tplc="D416F786">
      <w:numFmt w:val="decimal"/>
      <w:lvlText w:val=""/>
      <w:lvlJc w:val="left"/>
    </w:lvl>
    <w:lvl w:ilvl="7" w:tplc="6128BAFE">
      <w:numFmt w:val="decimal"/>
      <w:lvlText w:val=""/>
      <w:lvlJc w:val="left"/>
    </w:lvl>
    <w:lvl w:ilvl="8" w:tplc="22EACE5E">
      <w:numFmt w:val="decimal"/>
      <w:lvlText w:val=""/>
      <w:lvlJc w:val="left"/>
    </w:lvl>
  </w:abstractNum>
  <w:abstractNum w:abstractNumId="6">
    <w:nsid w:val="00001366"/>
    <w:multiLevelType w:val="hybridMultilevel"/>
    <w:tmpl w:val="4E2426F0"/>
    <w:lvl w:ilvl="0" w:tplc="362EF930">
      <w:start w:val="1"/>
      <w:numFmt w:val="bullet"/>
      <w:lvlText w:val="и"/>
      <w:lvlJc w:val="left"/>
    </w:lvl>
    <w:lvl w:ilvl="1" w:tplc="6B60CA4E">
      <w:start w:val="1"/>
      <w:numFmt w:val="bullet"/>
      <w:lvlText w:val="В"/>
      <w:lvlJc w:val="left"/>
    </w:lvl>
    <w:lvl w:ilvl="2" w:tplc="B2F8648A">
      <w:numFmt w:val="decimal"/>
      <w:lvlText w:val=""/>
      <w:lvlJc w:val="left"/>
    </w:lvl>
    <w:lvl w:ilvl="3" w:tplc="8782EFB2">
      <w:numFmt w:val="decimal"/>
      <w:lvlText w:val=""/>
      <w:lvlJc w:val="left"/>
    </w:lvl>
    <w:lvl w:ilvl="4" w:tplc="34F27788">
      <w:numFmt w:val="decimal"/>
      <w:lvlText w:val=""/>
      <w:lvlJc w:val="left"/>
    </w:lvl>
    <w:lvl w:ilvl="5" w:tplc="2D8A8736">
      <w:numFmt w:val="decimal"/>
      <w:lvlText w:val=""/>
      <w:lvlJc w:val="left"/>
    </w:lvl>
    <w:lvl w:ilvl="6" w:tplc="94447D2A">
      <w:numFmt w:val="decimal"/>
      <w:lvlText w:val=""/>
      <w:lvlJc w:val="left"/>
    </w:lvl>
    <w:lvl w:ilvl="7" w:tplc="3EA8FE24">
      <w:numFmt w:val="decimal"/>
      <w:lvlText w:val=""/>
      <w:lvlJc w:val="left"/>
    </w:lvl>
    <w:lvl w:ilvl="8" w:tplc="430CA318">
      <w:numFmt w:val="decimal"/>
      <w:lvlText w:val=""/>
      <w:lvlJc w:val="left"/>
    </w:lvl>
  </w:abstractNum>
  <w:abstractNum w:abstractNumId="7">
    <w:nsid w:val="000015A1"/>
    <w:multiLevelType w:val="hybridMultilevel"/>
    <w:tmpl w:val="C6485708"/>
    <w:lvl w:ilvl="0" w:tplc="6134A31C">
      <w:start w:val="1"/>
      <w:numFmt w:val="bullet"/>
      <w:lvlText w:val="В"/>
      <w:lvlJc w:val="left"/>
    </w:lvl>
    <w:lvl w:ilvl="1" w:tplc="FA8EDFAC">
      <w:start w:val="1"/>
      <w:numFmt w:val="bullet"/>
      <w:lvlText w:val=""/>
      <w:lvlJc w:val="left"/>
    </w:lvl>
    <w:lvl w:ilvl="2" w:tplc="8D1604DE">
      <w:numFmt w:val="decimal"/>
      <w:lvlText w:val=""/>
      <w:lvlJc w:val="left"/>
    </w:lvl>
    <w:lvl w:ilvl="3" w:tplc="001EE6BC">
      <w:numFmt w:val="decimal"/>
      <w:lvlText w:val=""/>
      <w:lvlJc w:val="left"/>
    </w:lvl>
    <w:lvl w:ilvl="4" w:tplc="4EDE01F4">
      <w:numFmt w:val="decimal"/>
      <w:lvlText w:val=""/>
      <w:lvlJc w:val="left"/>
    </w:lvl>
    <w:lvl w:ilvl="5" w:tplc="4E4E8FD0">
      <w:numFmt w:val="decimal"/>
      <w:lvlText w:val=""/>
      <w:lvlJc w:val="left"/>
    </w:lvl>
    <w:lvl w:ilvl="6" w:tplc="98EC093A">
      <w:numFmt w:val="decimal"/>
      <w:lvlText w:val=""/>
      <w:lvlJc w:val="left"/>
    </w:lvl>
    <w:lvl w:ilvl="7" w:tplc="5DE45026">
      <w:numFmt w:val="decimal"/>
      <w:lvlText w:val=""/>
      <w:lvlJc w:val="left"/>
    </w:lvl>
    <w:lvl w:ilvl="8" w:tplc="1FB6FA8A">
      <w:numFmt w:val="decimal"/>
      <w:lvlText w:val=""/>
      <w:lvlJc w:val="left"/>
    </w:lvl>
  </w:abstractNum>
  <w:abstractNum w:abstractNumId="8">
    <w:nsid w:val="00001A49"/>
    <w:multiLevelType w:val="hybridMultilevel"/>
    <w:tmpl w:val="F9E43418"/>
    <w:lvl w:ilvl="0" w:tplc="F626C68C">
      <w:start w:val="1"/>
      <w:numFmt w:val="bullet"/>
      <w:lvlText w:val="В"/>
      <w:lvlJc w:val="left"/>
    </w:lvl>
    <w:lvl w:ilvl="1" w:tplc="990A8486">
      <w:start w:val="1"/>
      <w:numFmt w:val="decimal"/>
      <w:lvlText w:val="%2)"/>
      <w:lvlJc w:val="left"/>
    </w:lvl>
    <w:lvl w:ilvl="2" w:tplc="84961624">
      <w:numFmt w:val="decimal"/>
      <w:lvlText w:val=""/>
      <w:lvlJc w:val="left"/>
    </w:lvl>
    <w:lvl w:ilvl="3" w:tplc="E8FCBA98">
      <w:numFmt w:val="decimal"/>
      <w:lvlText w:val=""/>
      <w:lvlJc w:val="left"/>
    </w:lvl>
    <w:lvl w:ilvl="4" w:tplc="F6E08750">
      <w:numFmt w:val="decimal"/>
      <w:lvlText w:val=""/>
      <w:lvlJc w:val="left"/>
    </w:lvl>
    <w:lvl w:ilvl="5" w:tplc="A544B9FA">
      <w:numFmt w:val="decimal"/>
      <w:lvlText w:val=""/>
      <w:lvlJc w:val="left"/>
    </w:lvl>
    <w:lvl w:ilvl="6" w:tplc="2A5C54CA">
      <w:numFmt w:val="decimal"/>
      <w:lvlText w:val=""/>
      <w:lvlJc w:val="left"/>
    </w:lvl>
    <w:lvl w:ilvl="7" w:tplc="4C4425CC">
      <w:numFmt w:val="decimal"/>
      <w:lvlText w:val=""/>
      <w:lvlJc w:val="left"/>
    </w:lvl>
    <w:lvl w:ilvl="8" w:tplc="7242E1C8">
      <w:numFmt w:val="decimal"/>
      <w:lvlText w:val=""/>
      <w:lvlJc w:val="left"/>
    </w:lvl>
  </w:abstractNum>
  <w:abstractNum w:abstractNumId="9">
    <w:nsid w:val="00001CD0"/>
    <w:multiLevelType w:val="hybridMultilevel"/>
    <w:tmpl w:val="42460D32"/>
    <w:lvl w:ilvl="0" w:tplc="AD3ED534">
      <w:start w:val="1"/>
      <w:numFmt w:val="bullet"/>
      <w:lvlText w:val=""/>
      <w:lvlJc w:val="left"/>
    </w:lvl>
    <w:lvl w:ilvl="1" w:tplc="D7880CA2">
      <w:start w:val="1"/>
      <w:numFmt w:val="bullet"/>
      <w:lvlText w:val="В"/>
      <w:lvlJc w:val="left"/>
    </w:lvl>
    <w:lvl w:ilvl="2" w:tplc="07D24ACA">
      <w:start w:val="1"/>
      <w:numFmt w:val="bullet"/>
      <w:lvlText w:val="О"/>
      <w:lvlJc w:val="left"/>
    </w:lvl>
    <w:lvl w:ilvl="3" w:tplc="BB7E8032">
      <w:numFmt w:val="decimal"/>
      <w:lvlText w:val=""/>
      <w:lvlJc w:val="left"/>
    </w:lvl>
    <w:lvl w:ilvl="4" w:tplc="7F9A9826">
      <w:numFmt w:val="decimal"/>
      <w:lvlText w:val=""/>
      <w:lvlJc w:val="left"/>
    </w:lvl>
    <w:lvl w:ilvl="5" w:tplc="4F8045B6">
      <w:numFmt w:val="decimal"/>
      <w:lvlText w:val=""/>
      <w:lvlJc w:val="left"/>
    </w:lvl>
    <w:lvl w:ilvl="6" w:tplc="A5288F1C">
      <w:numFmt w:val="decimal"/>
      <w:lvlText w:val=""/>
      <w:lvlJc w:val="left"/>
    </w:lvl>
    <w:lvl w:ilvl="7" w:tplc="AB16F014">
      <w:numFmt w:val="decimal"/>
      <w:lvlText w:val=""/>
      <w:lvlJc w:val="left"/>
    </w:lvl>
    <w:lvl w:ilvl="8" w:tplc="B748F4A6">
      <w:numFmt w:val="decimal"/>
      <w:lvlText w:val=""/>
      <w:lvlJc w:val="left"/>
    </w:lvl>
  </w:abstractNum>
  <w:abstractNum w:abstractNumId="10">
    <w:nsid w:val="00002213"/>
    <w:multiLevelType w:val="hybridMultilevel"/>
    <w:tmpl w:val="9262651E"/>
    <w:lvl w:ilvl="0" w:tplc="879624FA">
      <w:start w:val="1"/>
      <w:numFmt w:val="bullet"/>
      <w:lvlText w:val="В"/>
      <w:lvlJc w:val="left"/>
    </w:lvl>
    <w:lvl w:ilvl="1" w:tplc="D8F4A7F2">
      <w:numFmt w:val="decimal"/>
      <w:lvlText w:val=""/>
      <w:lvlJc w:val="left"/>
    </w:lvl>
    <w:lvl w:ilvl="2" w:tplc="6EA2A8F8">
      <w:numFmt w:val="decimal"/>
      <w:lvlText w:val=""/>
      <w:lvlJc w:val="left"/>
    </w:lvl>
    <w:lvl w:ilvl="3" w:tplc="A8EE2218">
      <w:numFmt w:val="decimal"/>
      <w:lvlText w:val=""/>
      <w:lvlJc w:val="left"/>
    </w:lvl>
    <w:lvl w:ilvl="4" w:tplc="735859B4">
      <w:numFmt w:val="decimal"/>
      <w:lvlText w:val=""/>
      <w:lvlJc w:val="left"/>
    </w:lvl>
    <w:lvl w:ilvl="5" w:tplc="EB3E4484">
      <w:numFmt w:val="decimal"/>
      <w:lvlText w:val=""/>
      <w:lvlJc w:val="left"/>
    </w:lvl>
    <w:lvl w:ilvl="6" w:tplc="EFA4F0FA">
      <w:numFmt w:val="decimal"/>
      <w:lvlText w:val=""/>
      <w:lvlJc w:val="left"/>
    </w:lvl>
    <w:lvl w:ilvl="7" w:tplc="38A0E334">
      <w:numFmt w:val="decimal"/>
      <w:lvlText w:val=""/>
      <w:lvlJc w:val="left"/>
    </w:lvl>
    <w:lvl w:ilvl="8" w:tplc="04A6C2A6">
      <w:numFmt w:val="decimal"/>
      <w:lvlText w:val=""/>
      <w:lvlJc w:val="left"/>
    </w:lvl>
  </w:abstractNum>
  <w:abstractNum w:abstractNumId="11">
    <w:nsid w:val="000022EE"/>
    <w:multiLevelType w:val="hybridMultilevel"/>
    <w:tmpl w:val="3E42E682"/>
    <w:lvl w:ilvl="0" w:tplc="CC7EADCE">
      <w:start w:val="1"/>
      <w:numFmt w:val="bullet"/>
      <w:lvlText w:val=""/>
      <w:lvlJc w:val="left"/>
    </w:lvl>
    <w:lvl w:ilvl="1" w:tplc="5FF24512">
      <w:numFmt w:val="decimal"/>
      <w:lvlText w:val=""/>
      <w:lvlJc w:val="left"/>
    </w:lvl>
    <w:lvl w:ilvl="2" w:tplc="2CD438D4">
      <w:numFmt w:val="decimal"/>
      <w:lvlText w:val=""/>
      <w:lvlJc w:val="left"/>
    </w:lvl>
    <w:lvl w:ilvl="3" w:tplc="693C93DE">
      <w:numFmt w:val="decimal"/>
      <w:lvlText w:val=""/>
      <w:lvlJc w:val="left"/>
    </w:lvl>
    <w:lvl w:ilvl="4" w:tplc="11345306">
      <w:numFmt w:val="decimal"/>
      <w:lvlText w:val=""/>
      <w:lvlJc w:val="left"/>
    </w:lvl>
    <w:lvl w:ilvl="5" w:tplc="668213EA">
      <w:numFmt w:val="decimal"/>
      <w:lvlText w:val=""/>
      <w:lvlJc w:val="left"/>
    </w:lvl>
    <w:lvl w:ilvl="6" w:tplc="46D265B4">
      <w:numFmt w:val="decimal"/>
      <w:lvlText w:val=""/>
      <w:lvlJc w:val="left"/>
    </w:lvl>
    <w:lvl w:ilvl="7" w:tplc="08089C70">
      <w:numFmt w:val="decimal"/>
      <w:lvlText w:val=""/>
      <w:lvlJc w:val="left"/>
    </w:lvl>
    <w:lvl w:ilvl="8" w:tplc="0CE2A3B4">
      <w:numFmt w:val="decimal"/>
      <w:lvlText w:val=""/>
      <w:lvlJc w:val="left"/>
    </w:lvl>
  </w:abstractNum>
  <w:abstractNum w:abstractNumId="12">
    <w:nsid w:val="00002350"/>
    <w:multiLevelType w:val="hybridMultilevel"/>
    <w:tmpl w:val="FC086ED4"/>
    <w:lvl w:ilvl="0" w:tplc="2D045456">
      <w:start w:val="1"/>
      <w:numFmt w:val="bullet"/>
      <w:lvlText w:val="В"/>
      <w:lvlJc w:val="left"/>
    </w:lvl>
    <w:lvl w:ilvl="1" w:tplc="D0E2E574">
      <w:start w:val="1"/>
      <w:numFmt w:val="bullet"/>
      <w:lvlText w:val=""/>
      <w:lvlJc w:val="left"/>
    </w:lvl>
    <w:lvl w:ilvl="2" w:tplc="4FCA640C">
      <w:numFmt w:val="decimal"/>
      <w:lvlText w:val=""/>
      <w:lvlJc w:val="left"/>
    </w:lvl>
    <w:lvl w:ilvl="3" w:tplc="A84C1C4C">
      <w:numFmt w:val="decimal"/>
      <w:lvlText w:val=""/>
      <w:lvlJc w:val="left"/>
    </w:lvl>
    <w:lvl w:ilvl="4" w:tplc="0D000F10">
      <w:numFmt w:val="decimal"/>
      <w:lvlText w:val=""/>
      <w:lvlJc w:val="left"/>
    </w:lvl>
    <w:lvl w:ilvl="5" w:tplc="4D2C0D50">
      <w:numFmt w:val="decimal"/>
      <w:lvlText w:val=""/>
      <w:lvlJc w:val="left"/>
    </w:lvl>
    <w:lvl w:ilvl="6" w:tplc="35264F32">
      <w:numFmt w:val="decimal"/>
      <w:lvlText w:val=""/>
      <w:lvlJc w:val="left"/>
    </w:lvl>
    <w:lvl w:ilvl="7" w:tplc="9776F3CA">
      <w:numFmt w:val="decimal"/>
      <w:lvlText w:val=""/>
      <w:lvlJc w:val="left"/>
    </w:lvl>
    <w:lvl w:ilvl="8" w:tplc="4198F868">
      <w:numFmt w:val="decimal"/>
      <w:lvlText w:val=""/>
      <w:lvlJc w:val="left"/>
    </w:lvl>
  </w:abstractNum>
  <w:abstractNum w:abstractNumId="13">
    <w:nsid w:val="0000260D"/>
    <w:multiLevelType w:val="hybridMultilevel"/>
    <w:tmpl w:val="0F42A58C"/>
    <w:lvl w:ilvl="0" w:tplc="5EAA139C">
      <w:start w:val="1"/>
      <w:numFmt w:val="bullet"/>
      <w:lvlText w:val=""/>
      <w:lvlJc w:val="left"/>
    </w:lvl>
    <w:lvl w:ilvl="1" w:tplc="B68CAA88">
      <w:numFmt w:val="decimal"/>
      <w:lvlText w:val=""/>
      <w:lvlJc w:val="left"/>
    </w:lvl>
    <w:lvl w:ilvl="2" w:tplc="A5D455F8">
      <w:numFmt w:val="decimal"/>
      <w:lvlText w:val=""/>
      <w:lvlJc w:val="left"/>
    </w:lvl>
    <w:lvl w:ilvl="3" w:tplc="8CA2A7FC">
      <w:numFmt w:val="decimal"/>
      <w:lvlText w:val=""/>
      <w:lvlJc w:val="left"/>
    </w:lvl>
    <w:lvl w:ilvl="4" w:tplc="0E1220FC">
      <w:numFmt w:val="decimal"/>
      <w:lvlText w:val=""/>
      <w:lvlJc w:val="left"/>
    </w:lvl>
    <w:lvl w:ilvl="5" w:tplc="D3E8EA66">
      <w:numFmt w:val="decimal"/>
      <w:lvlText w:val=""/>
      <w:lvlJc w:val="left"/>
    </w:lvl>
    <w:lvl w:ilvl="6" w:tplc="F22AF4F0">
      <w:numFmt w:val="decimal"/>
      <w:lvlText w:val=""/>
      <w:lvlJc w:val="left"/>
    </w:lvl>
    <w:lvl w:ilvl="7" w:tplc="1DB29B14">
      <w:numFmt w:val="decimal"/>
      <w:lvlText w:val=""/>
      <w:lvlJc w:val="left"/>
    </w:lvl>
    <w:lvl w:ilvl="8" w:tplc="E936500E">
      <w:numFmt w:val="decimal"/>
      <w:lvlText w:val=""/>
      <w:lvlJc w:val="left"/>
    </w:lvl>
  </w:abstractNum>
  <w:abstractNum w:abstractNumId="14">
    <w:nsid w:val="00002C3B"/>
    <w:multiLevelType w:val="hybridMultilevel"/>
    <w:tmpl w:val="78DC3698"/>
    <w:lvl w:ilvl="0" w:tplc="D8CEE254">
      <w:start w:val="1"/>
      <w:numFmt w:val="bullet"/>
      <w:lvlText w:val="В"/>
      <w:lvlJc w:val="left"/>
    </w:lvl>
    <w:lvl w:ilvl="1" w:tplc="58726404">
      <w:start w:val="1"/>
      <w:numFmt w:val="bullet"/>
      <w:lvlText w:val="О"/>
      <w:lvlJc w:val="left"/>
    </w:lvl>
    <w:lvl w:ilvl="2" w:tplc="7A42BA78">
      <w:numFmt w:val="decimal"/>
      <w:lvlText w:val=""/>
      <w:lvlJc w:val="left"/>
    </w:lvl>
    <w:lvl w:ilvl="3" w:tplc="0714F6D4">
      <w:numFmt w:val="decimal"/>
      <w:lvlText w:val=""/>
      <w:lvlJc w:val="left"/>
    </w:lvl>
    <w:lvl w:ilvl="4" w:tplc="D042F846">
      <w:numFmt w:val="decimal"/>
      <w:lvlText w:val=""/>
      <w:lvlJc w:val="left"/>
    </w:lvl>
    <w:lvl w:ilvl="5" w:tplc="1C240580">
      <w:numFmt w:val="decimal"/>
      <w:lvlText w:val=""/>
      <w:lvlJc w:val="left"/>
    </w:lvl>
    <w:lvl w:ilvl="6" w:tplc="5D40B95A">
      <w:numFmt w:val="decimal"/>
      <w:lvlText w:val=""/>
      <w:lvlJc w:val="left"/>
    </w:lvl>
    <w:lvl w:ilvl="7" w:tplc="36604850">
      <w:numFmt w:val="decimal"/>
      <w:lvlText w:val=""/>
      <w:lvlJc w:val="left"/>
    </w:lvl>
    <w:lvl w:ilvl="8" w:tplc="B44C5D88">
      <w:numFmt w:val="decimal"/>
      <w:lvlText w:val=""/>
      <w:lvlJc w:val="left"/>
    </w:lvl>
  </w:abstractNum>
  <w:abstractNum w:abstractNumId="15">
    <w:nsid w:val="00002E40"/>
    <w:multiLevelType w:val="hybridMultilevel"/>
    <w:tmpl w:val="27660220"/>
    <w:lvl w:ilvl="0" w:tplc="CEB0CA52">
      <w:start w:val="1"/>
      <w:numFmt w:val="bullet"/>
      <w:lvlText w:val=""/>
      <w:lvlJc w:val="left"/>
    </w:lvl>
    <w:lvl w:ilvl="1" w:tplc="251E3F9C">
      <w:numFmt w:val="decimal"/>
      <w:lvlText w:val=""/>
      <w:lvlJc w:val="left"/>
    </w:lvl>
    <w:lvl w:ilvl="2" w:tplc="BAC0D7C2">
      <w:numFmt w:val="decimal"/>
      <w:lvlText w:val=""/>
      <w:lvlJc w:val="left"/>
    </w:lvl>
    <w:lvl w:ilvl="3" w:tplc="DE1A267E">
      <w:numFmt w:val="decimal"/>
      <w:lvlText w:val=""/>
      <w:lvlJc w:val="left"/>
    </w:lvl>
    <w:lvl w:ilvl="4" w:tplc="370426CA">
      <w:numFmt w:val="decimal"/>
      <w:lvlText w:val=""/>
      <w:lvlJc w:val="left"/>
    </w:lvl>
    <w:lvl w:ilvl="5" w:tplc="8ABCDE18">
      <w:numFmt w:val="decimal"/>
      <w:lvlText w:val=""/>
      <w:lvlJc w:val="left"/>
    </w:lvl>
    <w:lvl w:ilvl="6" w:tplc="DB04AE14">
      <w:numFmt w:val="decimal"/>
      <w:lvlText w:val=""/>
      <w:lvlJc w:val="left"/>
    </w:lvl>
    <w:lvl w:ilvl="7" w:tplc="BE2C3B32">
      <w:numFmt w:val="decimal"/>
      <w:lvlText w:val=""/>
      <w:lvlJc w:val="left"/>
    </w:lvl>
    <w:lvl w:ilvl="8" w:tplc="473E8492">
      <w:numFmt w:val="decimal"/>
      <w:lvlText w:val=""/>
      <w:lvlJc w:val="left"/>
    </w:lvl>
  </w:abstractNum>
  <w:abstractNum w:abstractNumId="16">
    <w:nsid w:val="0000301C"/>
    <w:multiLevelType w:val="hybridMultilevel"/>
    <w:tmpl w:val="E332BA3A"/>
    <w:lvl w:ilvl="0" w:tplc="E772A176">
      <w:start w:val="1"/>
      <w:numFmt w:val="bullet"/>
      <w:lvlText w:val=""/>
      <w:lvlJc w:val="left"/>
    </w:lvl>
    <w:lvl w:ilvl="1" w:tplc="D794DA54">
      <w:start w:val="1"/>
      <w:numFmt w:val="bullet"/>
      <w:lvlText w:val="О"/>
      <w:lvlJc w:val="left"/>
    </w:lvl>
    <w:lvl w:ilvl="2" w:tplc="455670F2">
      <w:numFmt w:val="decimal"/>
      <w:lvlText w:val=""/>
      <w:lvlJc w:val="left"/>
    </w:lvl>
    <w:lvl w:ilvl="3" w:tplc="8EEA2B9E">
      <w:numFmt w:val="decimal"/>
      <w:lvlText w:val=""/>
      <w:lvlJc w:val="left"/>
    </w:lvl>
    <w:lvl w:ilvl="4" w:tplc="BB703EBA">
      <w:numFmt w:val="decimal"/>
      <w:lvlText w:val=""/>
      <w:lvlJc w:val="left"/>
    </w:lvl>
    <w:lvl w:ilvl="5" w:tplc="CAB63D96">
      <w:numFmt w:val="decimal"/>
      <w:lvlText w:val=""/>
      <w:lvlJc w:val="left"/>
    </w:lvl>
    <w:lvl w:ilvl="6" w:tplc="1CB23EFC">
      <w:numFmt w:val="decimal"/>
      <w:lvlText w:val=""/>
      <w:lvlJc w:val="left"/>
    </w:lvl>
    <w:lvl w:ilvl="7" w:tplc="98EAB4E8">
      <w:numFmt w:val="decimal"/>
      <w:lvlText w:val=""/>
      <w:lvlJc w:val="left"/>
    </w:lvl>
    <w:lvl w:ilvl="8" w:tplc="DDA00310">
      <w:numFmt w:val="decimal"/>
      <w:lvlText w:val=""/>
      <w:lvlJc w:val="left"/>
    </w:lvl>
  </w:abstractNum>
  <w:abstractNum w:abstractNumId="17">
    <w:nsid w:val="0000314F"/>
    <w:multiLevelType w:val="hybridMultilevel"/>
    <w:tmpl w:val="12B862B8"/>
    <w:lvl w:ilvl="0" w:tplc="B1D6159E">
      <w:start w:val="1"/>
      <w:numFmt w:val="bullet"/>
      <w:lvlText w:val=""/>
      <w:lvlJc w:val="left"/>
    </w:lvl>
    <w:lvl w:ilvl="1" w:tplc="A086A65A">
      <w:start w:val="1"/>
      <w:numFmt w:val="bullet"/>
      <w:lvlText w:val="В"/>
      <w:lvlJc w:val="left"/>
    </w:lvl>
    <w:lvl w:ilvl="2" w:tplc="7DA6DC9A">
      <w:numFmt w:val="decimal"/>
      <w:lvlText w:val=""/>
      <w:lvlJc w:val="left"/>
    </w:lvl>
    <w:lvl w:ilvl="3" w:tplc="B37C336A">
      <w:numFmt w:val="decimal"/>
      <w:lvlText w:val=""/>
      <w:lvlJc w:val="left"/>
    </w:lvl>
    <w:lvl w:ilvl="4" w:tplc="E06046C8">
      <w:numFmt w:val="decimal"/>
      <w:lvlText w:val=""/>
      <w:lvlJc w:val="left"/>
    </w:lvl>
    <w:lvl w:ilvl="5" w:tplc="C212A2CC">
      <w:numFmt w:val="decimal"/>
      <w:lvlText w:val=""/>
      <w:lvlJc w:val="left"/>
    </w:lvl>
    <w:lvl w:ilvl="6" w:tplc="1A58F7A8">
      <w:numFmt w:val="decimal"/>
      <w:lvlText w:val=""/>
      <w:lvlJc w:val="left"/>
    </w:lvl>
    <w:lvl w:ilvl="7" w:tplc="A61641AA">
      <w:numFmt w:val="decimal"/>
      <w:lvlText w:val=""/>
      <w:lvlJc w:val="left"/>
    </w:lvl>
    <w:lvl w:ilvl="8" w:tplc="761EC428">
      <w:numFmt w:val="decimal"/>
      <w:lvlText w:val=""/>
      <w:lvlJc w:val="left"/>
    </w:lvl>
  </w:abstractNum>
  <w:abstractNum w:abstractNumId="18">
    <w:nsid w:val="0000323B"/>
    <w:multiLevelType w:val="hybridMultilevel"/>
    <w:tmpl w:val="D73EF886"/>
    <w:lvl w:ilvl="0" w:tplc="E002718C">
      <w:start w:val="1"/>
      <w:numFmt w:val="bullet"/>
      <w:lvlText w:val=""/>
      <w:lvlJc w:val="left"/>
    </w:lvl>
    <w:lvl w:ilvl="1" w:tplc="AB2C4724">
      <w:numFmt w:val="decimal"/>
      <w:lvlText w:val=""/>
      <w:lvlJc w:val="left"/>
    </w:lvl>
    <w:lvl w:ilvl="2" w:tplc="AB1A91F4">
      <w:numFmt w:val="decimal"/>
      <w:lvlText w:val=""/>
      <w:lvlJc w:val="left"/>
    </w:lvl>
    <w:lvl w:ilvl="3" w:tplc="A6D26808">
      <w:numFmt w:val="decimal"/>
      <w:lvlText w:val=""/>
      <w:lvlJc w:val="left"/>
    </w:lvl>
    <w:lvl w:ilvl="4" w:tplc="8800EC26">
      <w:numFmt w:val="decimal"/>
      <w:lvlText w:val=""/>
      <w:lvlJc w:val="left"/>
    </w:lvl>
    <w:lvl w:ilvl="5" w:tplc="FC10B2E0">
      <w:numFmt w:val="decimal"/>
      <w:lvlText w:val=""/>
      <w:lvlJc w:val="left"/>
    </w:lvl>
    <w:lvl w:ilvl="6" w:tplc="D97E5F86">
      <w:numFmt w:val="decimal"/>
      <w:lvlText w:val=""/>
      <w:lvlJc w:val="left"/>
    </w:lvl>
    <w:lvl w:ilvl="7" w:tplc="24A2A83A">
      <w:numFmt w:val="decimal"/>
      <w:lvlText w:val=""/>
      <w:lvlJc w:val="left"/>
    </w:lvl>
    <w:lvl w:ilvl="8" w:tplc="24D2FF10">
      <w:numFmt w:val="decimal"/>
      <w:lvlText w:val=""/>
      <w:lvlJc w:val="left"/>
    </w:lvl>
  </w:abstractNum>
  <w:abstractNum w:abstractNumId="19">
    <w:nsid w:val="0000366B"/>
    <w:multiLevelType w:val="hybridMultilevel"/>
    <w:tmpl w:val="32F66E3C"/>
    <w:lvl w:ilvl="0" w:tplc="54A24CCE">
      <w:start w:val="1"/>
      <w:numFmt w:val="bullet"/>
      <w:lvlText w:val="в"/>
      <w:lvlJc w:val="left"/>
    </w:lvl>
    <w:lvl w:ilvl="1" w:tplc="CACC7E06">
      <w:start w:val="1"/>
      <w:numFmt w:val="bullet"/>
      <w:lvlText w:val=""/>
      <w:lvlJc w:val="left"/>
    </w:lvl>
    <w:lvl w:ilvl="2" w:tplc="3370C3E0">
      <w:numFmt w:val="decimal"/>
      <w:lvlText w:val=""/>
      <w:lvlJc w:val="left"/>
    </w:lvl>
    <w:lvl w:ilvl="3" w:tplc="210887DA">
      <w:numFmt w:val="decimal"/>
      <w:lvlText w:val=""/>
      <w:lvlJc w:val="left"/>
    </w:lvl>
    <w:lvl w:ilvl="4" w:tplc="1BC48D36">
      <w:numFmt w:val="decimal"/>
      <w:lvlText w:val=""/>
      <w:lvlJc w:val="left"/>
    </w:lvl>
    <w:lvl w:ilvl="5" w:tplc="E07A2D9C">
      <w:numFmt w:val="decimal"/>
      <w:lvlText w:val=""/>
      <w:lvlJc w:val="left"/>
    </w:lvl>
    <w:lvl w:ilvl="6" w:tplc="02AAB68A">
      <w:numFmt w:val="decimal"/>
      <w:lvlText w:val=""/>
      <w:lvlJc w:val="left"/>
    </w:lvl>
    <w:lvl w:ilvl="7" w:tplc="70062282">
      <w:numFmt w:val="decimal"/>
      <w:lvlText w:val=""/>
      <w:lvlJc w:val="left"/>
    </w:lvl>
    <w:lvl w:ilvl="8" w:tplc="5C50FD92">
      <w:numFmt w:val="decimal"/>
      <w:lvlText w:val=""/>
      <w:lvlJc w:val="left"/>
    </w:lvl>
  </w:abstractNum>
  <w:abstractNum w:abstractNumId="20">
    <w:nsid w:val="00003A9E"/>
    <w:multiLevelType w:val="hybridMultilevel"/>
    <w:tmpl w:val="A75CE80E"/>
    <w:lvl w:ilvl="0" w:tplc="EAC420E6">
      <w:start w:val="1"/>
      <w:numFmt w:val="bullet"/>
      <w:lvlText w:val=""/>
      <w:lvlJc w:val="left"/>
    </w:lvl>
    <w:lvl w:ilvl="1" w:tplc="6FD00A38">
      <w:start w:val="3"/>
      <w:numFmt w:val="decimal"/>
      <w:lvlText w:val="%2)"/>
      <w:lvlJc w:val="left"/>
    </w:lvl>
    <w:lvl w:ilvl="2" w:tplc="6D4A209E">
      <w:numFmt w:val="decimal"/>
      <w:lvlText w:val=""/>
      <w:lvlJc w:val="left"/>
    </w:lvl>
    <w:lvl w:ilvl="3" w:tplc="D980A97A">
      <w:numFmt w:val="decimal"/>
      <w:lvlText w:val=""/>
      <w:lvlJc w:val="left"/>
    </w:lvl>
    <w:lvl w:ilvl="4" w:tplc="23D64E5A">
      <w:numFmt w:val="decimal"/>
      <w:lvlText w:val=""/>
      <w:lvlJc w:val="left"/>
    </w:lvl>
    <w:lvl w:ilvl="5" w:tplc="54F6E98E">
      <w:numFmt w:val="decimal"/>
      <w:lvlText w:val=""/>
      <w:lvlJc w:val="left"/>
    </w:lvl>
    <w:lvl w:ilvl="6" w:tplc="ABD8F648">
      <w:numFmt w:val="decimal"/>
      <w:lvlText w:val=""/>
      <w:lvlJc w:val="left"/>
    </w:lvl>
    <w:lvl w:ilvl="7" w:tplc="ADEE3034">
      <w:numFmt w:val="decimal"/>
      <w:lvlText w:val=""/>
      <w:lvlJc w:val="left"/>
    </w:lvl>
    <w:lvl w:ilvl="8" w:tplc="B3AC8202">
      <w:numFmt w:val="decimal"/>
      <w:lvlText w:val=""/>
      <w:lvlJc w:val="left"/>
    </w:lvl>
  </w:abstractNum>
  <w:abstractNum w:abstractNumId="21">
    <w:nsid w:val="00003BF6"/>
    <w:multiLevelType w:val="hybridMultilevel"/>
    <w:tmpl w:val="E43C52E4"/>
    <w:lvl w:ilvl="0" w:tplc="471A4868">
      <w:start w:val="1"/>
      <w:numFmt w:val="bullet"/>
      <w:lvlText w:val=""/>
      <w:lvlJc w:val="left"/>
    </w:lvl>
    <w:lvl w:ilvl="1" w:tplc="181E9B70">
      <w:start w:val="2"/>
      <w:numFmt w:val="decimal"/>
      <w:lvlText w:val="%2)"/>
      <w:lvlJc w:val="left"/>
    </w:lvl>
    <w:lvl w:ilvl="2" w:tplc="A628B716">
      <w:numFmt w:val="decimal"/>
      <w:lvlText w:val=""/>
      <w:lvlJc w:val="left"/>
    </w:lvl>
    <w:lvl w:ilvl="3" w:tplc="592209DA">
      <w:numFmt w:val="decimal"/>
      <w:lvlText w:val=""/>
      <w:lvlJc w:val="left"/>
    </w:lvl>
    <w:lvl w:ilvl="4" w:tplc="54FA6F9A">
      <w:numFmt w:val="decimal"/>
      <w:lvlText w:val=""/>
      <w:lvlJc w:val="left"/>
    </w:lvl>
    <w:lvl w:ilvl="5" w:tplc="06FAE9D6">
      <w:numFmt w:val="decimal"/>
      <w:lvlText w:val=""/>
      <w:lvlJc w:val="left"/>
    </w:lvl>
    <w:lvl w:ilvl="6" w:tplc="4D4257A6">
      <w:numFmt w:val="decimal"/>
      <w:lvlText w:val=""/>
      <w:lvlJc w:val="left"/>
    </w:lvl>
    <w:lvl w:ilvl="7" w:tplc="02E8EB80">
      <w:numFmt w:val="decimal"/>
      <w:lvlText w:val=""/>
      <w:lvlJc w:val="left"/>
    </w:lvl>
    <w:lvl w:ilvl="8" w:tplc="30220D0A">
      <w:numFmt w:val="decimal"/>
      <w:lvlText w:val=""/>
      <w:lvlJc w:val="left"/>
    </w:lvl>
  </w:abstractNum>
  <w:abstractNum w:abstractNumId="22">
    <w:nsid w:val="00003E12"/>
    <w:multiLevelType w:val="hybridMultilevel"/>
    <w:tmpl w:val="633E9656"/>
    <w:lvl w:ilvl="0" w:tplc="0F1E5A50">
      <w:start w:val="1"/>
      <w:numFmt w:val="bullet"/>
      <w:lvlText w:val="и"/>
      <w:lvlJc w:val="left"/>
    </w:lvl>
    <w:lvl w:ilvl="1" w:tplc="31A28BC2">
      <w:start w:val="1"/>
      <w:numFmt w:val="bullet"/>
      <w:lvlText w:val="В"/>
      <w:lvlJc w:val="left"/>
    </w:lvl>
    <w:lvl w:ilvl="2" w:tplc="F4DC516A">
      <w:start w:val="1"/>
      <w:numFmt w:val="bullet"/>
      <w:lvlText w:val="В"/>
      <w:lvlJc w:val="left"/>
    </w:lvl>
    <w:lvl w:ilvl="3" w:tplc="DC2890BA">
      <w:start w:val="1"/>
      <w:numFmt w:val="bullet"/>
      <w:lvlText w:val="О"/>
      <w:lvlJc w:val="left"/>
    </w:lvl>
    <w:lvl w:ilvl="4" w:tplc="D9E6D2AA">
      <w:numFmt w:val="decimal"/>
      <w:lvlText w:val=""/>
      <w:lvlJc w:val="left"/>
    </w:lvl>
    <w:lvl w:ilvl="5" w:tplc="7ACA1410">
      <w:numFmt w:val="decimal"/>
      <w:lvlText w:val=""/>
      <w:lvlJc w:val="left"/>
    </w:lvl>
    <w:lvl w:ilvl="6" w:tplc="26D415E6">
      <w:numFmt w:val="decimal"/>
      <w:lvlText w:val=""/>
      <w:lvlJc w:val="left"/>
    </w:lvl>
    <w:lvl w:ilvl="7" w:tplc="8A3201BA">
      <w:numFmt w:val="decimal"/>
      <w:lvlText w:val=""/>
      <w:lvlJc w:val="left"/>
    </w:lvl>
    <w:lvl w:ilvl="8" w:tplc="8B96A002">
      <w:numFmt w:val="decimal"/>
      <w:lvlText w:val=""/>
      <w:lvlJc w:val="left"/>
    </w:lvl>
  </w:abstractNum>
  <w:abstractNum w:abstractNumId="23">
    <w:nsid w:val="00003EF6"/>
    <w:multiLevelType w:val="hybridMultilevel"/>
    <w:tmpl w:val="22BABB84"/>
    <w:lvl w:ilvl="0" w:tplc="416E925C">
      <w:start w:val="1"/>
      <w:numFmt w:val="bullet"/>
      <w:lvlText w:val="В"/>
      <w:lvlJc w:val="left"/>
    </w:lvl>
    <w:lvl w:ilvl="1" w:tplc="37843106">
      <w:start w:val="1"/>
      <w:numFmt w:val="bullet"/>
      <w:lvlText w:val="О"/>
      <w:lvlJc w:val="left"/>
    </w:lvl>
    <w:lvl w:ilvl="2" w:tplc="09740258">
      <w:numFmt w:val="decimal"/>
      <w:lvlText w:val=""/>
      <w:lvlJc w:val="left"/>
    </w:lvl>
    <w:lvl w:ilvl="3" w:tplc="638A1258">
      <w:numFmt w:val="decimal"/>
      <w:lvlText w:val=""/>
      <w:lvlJc w:val="left"/>
    </w:lvl>
    <w:lvl w:ilvl="4" w:tplc="FDB0E32E">
      <w:numFmt w:val="decimal"/>
      <w:lvlText w:val=""/>
      <w:lvlJc w:val="left"/>
    </w:lvl>
    <w:lvl w:ilvl="5" w:tplc="05DE55DC">
      <w:numFmt w:val="decimal"/>
      <w:lvlText w:val=""/>
      <w:lvlJc w:val="left"/>
    </w:lvl>
    <w:lvl w:ilvl="6" w:tplc="59D6FC1C">
      <w:numFmt w:val="decimal"/>
      <w:lvlText w:val=""/>
      <w:lvlJc w:val="left"/>
    </w:lvl>
    <w:lvl w:ilvl="7" w:tplc="7EA03690">
      <w:numFmt w:val="decimal"/>
      <w:lvlText w:val=""/>
      <w:lvlJc w:val="left"/>
    </w:lvl>
    <w:lvl w:ilvl="8" w:tplc="A314DD44">
      <w:numFmt w:val="decimal"/>
      <w:lvlText w:val=""/>
      <w:lvlJc w:val="left"/>
    </w:lvl>
  </w:abstractNum>
  <w:abstractNum w:abstractNumId="24">
    <w:nsid w:val="00004230"/>
    <w:multiLevelType w:val="hybridMultilevel"/>
    <w:tmpl w:val="FDC4167E"/>
    <w:lvl w:ilvl="0" w:tplc="52C0EAB0">
      <w:start w:val="1"/>
      <w:numFmt w:val="bullet"/>
      <w:lvlText w:val="В"/>
      <w:lvlJc w:val="left"/>
    </w:lvl>
    <w:lvl w:ilvl="1" w:tplc="FDF6661C">
      <w:numFmt w:val="decimal"/>
      <w:lvlText w:val=""/>
      <w:lvlJc w:val="left"/>
    </w:lvl>
    <w:lvl w:ilvl="2" w:tplc="CEA076C2">
      <w:numFmt w:val="decimal"/>
      <w:lvlText w:val=""/>
      <w:lvlJc w:val="left"/>
    </w:lvl>
    <w:lvl w:ilvl="3" w:tplc="77269148">
      <w:numFmt w:val="decimal"/>
      <w:lvlText w:val=""/>
      <w:lvlJc w:val="left"/>
    </w:lvl>
    <w:lvl w:ilvl="4" w:tplc="F5602082">
      <w:numFmt w:val="decimal"/>
      <w:lvlText w:val=""/>
      <w:lvlJc w:val="left"/>
    </w:lvl>
    <w:lvl w:ilvl="5" w:tplc="85022ECE">
      <w:numFmt w:val="decimal"/>
      <w:lvlText w:val=""/>
      <w:lvlJc w:val="left"/>
    </w:lvl>
    <w:lvl w:ilvl="6" w:tplc="F984E42C">
      <w:numFmt w:val="decimal"/>
      <w:lvlText w:val=""/>
      <w:lvlJc w:val="left"/>
    </w:lvl>
    <w:lvl w:ilvl="7" w:tplc="E9BEAF64">
      <w:numFmt w:val="decimal"/>
      <w:lvlText w:val=""/>
      <w:lvlJc w:val="left"/>
    </w:lvl>
    <w:lvl w:ilvl="8" w:tplc="FD80D5BA">
      <w:numFmt w:val="decimal"/>
      <w:lvlText w:val=""/>
      <w:lvlJc w:val="left"/>
    </w:lvl>
  </w:abstractNum>
  <w:abstractNum w:abstractNumId="25">
    <w:nsid w:val="00004944"/>
    <w:multiLevelType w:val="hybridMultilevel"/>
    <w:tmpl w:val="96945B36"/>
    <w:lvl w:ilvl="0" w:tplc="B776AF8A">
      <w:start w:val="1"/>
      <w:numFmt w:val="bullet"/>
      <w:lvlText w:val=""/>
      <w:lvlJc w:val="left"/>
    </w:lvl>
    <w:lvl w:ilvl="1" w:tplc="CE788EF4">
      <w:start w:val="1"/>
      <w:numFmt w:val="bullet"/>
      <w:lvlText w:val="В"/>
      <w:lvlJc w:val="left"/>
    </w:lvl>
    <w:lvl w:ilvl="2" w:tplc="8B420ECC">
      <w:start w:val="1"/>
      <w:numFmt w:val="bullet"/>
      <w:lvlText w:val="О"/>
      <w:lvlJc w:val="left"/>
    </w:lvl>
    <w:lvl w:ilvl="3" w:tplc="0F347AC4">
      <w:numFmt w:val="decimal"/>
      <w:lvlText w:val=""/>
      <w:lvlJc w:val="left"/>
    </w:lvl>
    <w:lvl w:ilvl="4" w:tplc="205E13DA">
      <w:numFmt w:val="decimal"/>
      <w:lvlText w:val=""/>
      <w:lvlJc w:val="left"/>
    </w:lvl>
    <w:lvl w:ilvl="5" w:tplc="05D641C0">
      <w:numFmt w:val="decimal"/>
      <w:lvlText w:val=""/>
      <w:lvlJc w:val="left"/>
    </w:lvl>
    <w:lvl w:ilvl="6" w:tplc="C150C478">
      <w:numFmt w:val="decimal"/>
      <w:lvlText w:val=""/>
      <w:lvlJc w:val="left"/>
    </w:lvl>
    <w:lvl w:ilvl="7" w:tplc="D19873E4">
      <w:numFmt w:val="decimal"/>
      <w:lvlText w:val=""/>
      <w:lvlJc w:val="left"/>
    </w:lvl>
    <w:lvl w:ilvl="8" w:tplc="6EA41D52">
      <w:numFmt w:val="decimal"/>
      <w:lvlText w:val=""/>
      <w:lvlJc w:val="left"/>
    </w:lvl>
  </w:abstractNum>
  <w:abstractNum w:abstractNumId="26">
    <w:nsid w:val="00004B40"/>
    <w:multiLevelType w:val="hybridMultilevel"/>
    <w:tmpl w:val="C50271D8"/>
    <w:lvl w:ilvl="0" w:tplc="CA582D2E">
      <w:start w:val="1"/>
      <w:numFmt w:val="bullet"/>
      <w:lvlText w:val=""/>
      <w:lvlJc w:val="left"/>
    </w:lvl>
    <w:lvl w:ilvl="1" w:tplc="8682C7B8">
      <w:numFmt w:val="decimal"/>
      <w:lvlText w:val=""/>
      <w:lvlJc w:val="left"/>
    </w:lvl>
    <w:lvl w:ilvl="2" w:tplc="8D5C7C32">
      <w:numFmt w:val="decimal"/>
      <w:lvlText w:val=""/>
      <w:lvlJc w:val="left"/>
    </w:lvl>
    <w:lvl w:ilvl="3" w:tplc="FB823D0E">
      <w:numFmt w:val="decimal"/>
      <w:lvlText w:val=""/>
      <w:lvlJc w:val="left"/>
    </w:lvl>
    <w:lvl w:ilvl="4" w:tplc="9920F934">
      <w:numFmt w:val="decimal"/>
      <w:lvlText w:val=""/>
      <w:lvlJc w:val="left"/>
    </w:lvl>
    <w:lvl w:ilvl="5" w:tplc="DDA6D154">
      <w:numFmt w:val="decimal"/>
      <w:lvlText w:val=""/>
      <w:lvlJc w:val="left"/>
    </w:lvl>
    <w:lvl w:ilvl="6" w:tplc="09C05B74">
      <w:numFmt w:val="decimal"/>
      <w:lvlText w:val=""/>
      <w:lvlJc w:val="left"/>
    </w:lvl>
    <w:lvl w:ilvl="7" w:tplc="F274D166">
      <w:numFmt w:val="decimal"/>
      <w:lvlText w:val=""/>
      <w:lvlJc w:val="left"/>
    </w:lvl>
    <w:lvl w:ilvl="8" w:tplc="B322AA58">
      <w:numFmt w:val="decimal"/>
      <w:lvlText w:val=""/>
      <w:lvlJc w:val="left"/>
    </w:lvl>
  </w:abstractNum>
  <w:abstractNum w:abstractNumId="27">
    <w:nsid w:val="00004CAD"/>
    <w:multiLevelType w:val="hybridMultilevel"/>
    <w:tmpl w:val="82046ACC"/>
    <w:lvl w:ilvl="0" w:tplc="ADEA78CE">
      <w:start w:val="1"/>
      <w:numFmt w:val="bullet"/>
      <w:lvlText w:val="и"/>
      <w:lvlJc w:val="left"/>
    </w:lvl>
    <w:lvl w:ilvl="1" w:tplc="13C2820C">
      <w:start w:val="1"/>
      <w:numFmt w:val="bullet"/>
      <w:lvlText w:val="В"/>
      <w:lvlJc w:val="left"/>
    </w:lvl>
    <w:lvl w:ilvl="2" w:tplc="674AF4CC">
      <w:numFmt w:val="decimal"/>
      <w:lvlText w:val=""/>
      <w:lvlJc w:val="left"/>
    </w:lvl>
    <w:lvl w:ilvl="3" w:tplc="EFA8837C">
      <w:numFmt w:val="decimal"/>
      <w:lvlText w:val=""/>
      <w:lvlJc w:val="left"/>
    </w:lvl>
    <w:lvl w:ilvl="4" w:tplc="B89CE8A0">
      <w:numFmt w:val="decimal"/>
      <w:lvlText w:val=""/>
      <w:lvlJc w:val="left"/>
    </w:lvl>
    <w:lvl w:ilvl="5" w:tplc="00E6C5C4">
      <w:numFmt w:val="decimal"/>
      <w:lvlText w:val=""/>
      <w:lvlJc w:val="left"/>
    </w:lvl>
    <w:lvl w:ilvl="6" w:tplc="AD38B8F8">
      <w:numFmt w:val="decimal"/>
      <w:lvlText w:val=""/>
      <w:lvlJc w:val="left"/>
    </w:lvl>
    <w:lvl w:ilvl="7" w:tplc="98824488">
      <w:numFmt w:val="decimal"/>
      <w:lvlText w:val=""/>
      <w:lvlJc w:val="left"/>
    </w:lvl>
    <w:lvl w:ilvl="8" w:tplc="97865FF8">
      <w:numFmt w:val="decimal"/>
      <w:lvlText w:val=""/>
      <w:lvlJc w:val="left"/>
    </w:lvl>
  </w:abstractNum>
  <w:abstractNum w:abstractNumId="28">
    <w:nsid w:val="00004DF2"/>
    <w:multiLevelType w:val="hybridMultilevel"/>
    <w:tmpl w:val="D1F4F2CE"/>
    <w:lvl w:ilvl="0" w:tplc="71068DF2">
      <w:start w:val="1"/>
      <w:numFmt w:val="bullet"/>
      <w:lvlText w:val=""/>
      <w:lvlJc w:val="left"/>
    </w:lvl>
    <w:lvl w:ilvl="1" w:tplc="EDA4702A">
      <w:numFmt w:val="decimal"/>
      <w:lvlText w:val=""/>
      <w:lvlJc w:val="left"/>
    </w:lvl>
    <w:lvl w:ilvl="2" w:tplc="8C5A0504">
      <w:numFmt w:val="decimal"/>
      <w:lvlText w:val=""/>
      <w:lvlJc w:val="left"/>
    </w:lvl>
    <w:lvl w:ilvl="3" w:tplc="C9AC3F18">
      <w:numFmt w:val="decimal"/>
      <w:lvlText w:val=""/>
      <w:lvlJc w:val="left"/>
    </w:lvl>
    <w:lvl w:ilvl="4" w:tplc="CA0CB2D4">
      <w:numFmt w:val="decimal"/>
      <w:lvlText w:val=""/>
      <w:lvlJc w:val="left"/>
    </w:lvl>
    <w:lvl w:ilvl="5" w:tplc="EB301934">
      <w:numFmt w:val="decimal"/>
      <w:lvlText w:val=""/>
      <w:lvlJc w:val="left"/>
    </w:lvl>
    <w:lvl w:ilvl="6" w:tplc="36B29D3A">
      <w:numFmt w:val="decimal"/>
      <w:lvlText w:val=""/>
      <w:lvlJc w:val="left"/>
    </w:lvl>
    <w:lvl w:ilvl="7" w:tplc="26587E58">
      <w:numFmt w:val="decimal"/>
      <w:lvlText w:val=""/>
      <w:lvlJc w:val="left"/>
    </w:lvl>
    <w:lvl w:ilvl="8" w:tplc="96BC4432">
      <w:numFmt w:val="decimal"/>
      <w:lvlText w:val=""/>
      <w:lvlJc w:val="left"/>
    </w:lvl>
  </w:abstractNum>
  <w:abstractNum w:abstractNumId="29">
    <w:nsid w:val="00004E45"/>
    <w:multiLevelType w:val="hybridMultilevel"/>
    <w:tmpl w:val="827E8E1E"/>
    <w:lvl w:ilvl="0" w:tplc="9DFA1D34">
      <w:start w:val="1"/>
      <w:numFmt w:val="bullet"/>
      <w:lvlText w:val=""/>
      <w:lvlJc w:val="left"/>
    </w:lvl>
    <w:lvl w:ilvl="1" w:tplc="CC9862B2">
      <w:numFmt w:val="decimal"/>
      <w:lvlText w:val=""/>
      <w:lvlJc w:val="left"/>
    </w:lvl>
    <w:lvl w:ilvl="2" w:tplc="C7B890E2">
      <w:numFmt w:val="decimal"/>
      <w:lvlText w:val=""/>
      <w:lvlJc w:val="left"/>
    </w:lvl>
    <w:lvl w:ilvl="3" w:tplc="D59AF384">
      <w:numFmt w:val="decimal"/>
      <w:lvlText w:val=""/>
      <w:lvlJc w:val="left"/>
    </w:lvl>
    <w:lvl w:ilvl="4" w:tplc="CE0887D2">
      <w:numFmt w:val="decimal"/>
      <w:lvlText w:val=""/>
      <w:lvlJc w:val="left"/>
    </w:lvl>
    <w:lvl w:ilvl="5" w:tplc="20E687CE">
      <w:numFmt w:val="decimal"/>
      <w:lvlText w:val=""/>
      <w:lvlJc w:val="left"/>
    </w:lvl>
    <w:lvl w:ilvl="6" w:tplc="6A2EDEC0">
      <w:numFmt w:val="decimal"/>
      <w:lvlText w:val=""/>
      <w:lvlJc w:val="left"/>
    </w:lvl>
    <w:lvl w:ilvl="7" w:tplc="F7D8C4C8">
      <w:numFmt w:val="decimal"/>
      <w:lvlText w:val=""/>
      <w:lvlJc w:val="left"/>
    </w:lvl>
    <w:lvl w:ilvl="8" w:tplc="A1B64CC6">
      <w:numFmt w:val="decimal"/>
      <w:lvlText w:val=""/>
      <w:lvlJc w:val="left"/>
    </w:lvl>
  </w:abstractNum>
  <w:abstractNum w:abstractNumId="30">
    <w:nsid w:val="00005422"/>
    <w:multiLevelType w:val="hybridMultilevel"/>
    <w:tmpl w:val="09429000"/>
    <w:lvl w:ilvl="0" w:tplc="C81A0C14">
      <w:start w:val="1"/>
      <w:numFmt w:val="bullet"/>
      <w:lvlText w:val=""/>
      <w:lvlJc w:val="left"/>
    </w:lvl>
    <w:lvl w:ilvl="1" w:tplc="AFE0D04E">
      <w:numFmt w:val="decimal"/>
      <w:lvlText w:val=""/>
      <w:lvlJc w:val="left"/>
    </w:lvl>
    <w:lvl w:ilvl="2" w:tplc="DC1E09A6">
      <w:numFmt w:val="decimal"/>
      <w:lvlText w:val=""/>
      <w:lvlJc w:val="left"/>
    </w:lvl>
    <w:lvl w:ilvl="3" w:tplc="85F473B4">
      <w:numFmt w:val="decimal"/>
      <w:lvlText w:val=""/>
      <w:lvlJc w:val="left"/>
    </w:lvl>
    <w:lvl w:ilvl="4" w:tplc="1EAAB406">
      <w:numFmt w:val="decimal"/>
      <w:lvlText w:val=""/>
      <w:lvlJc w:val="left"/>
    </w:lvl>
    <w:lvl w:ilvl="5" w:tplc="E918D878">
      <w:numFmt w:val="decimal"/>
      <w:lvlText w:val=""/>
      <w:lvlJc w:val="left"/>
    </w:lvl>
    <w:lvl w:ilvl="6" w:tplc="27EE3D76">
      <w:numFmt w:val="decimal"/>
      <w:lvlText w:val=""/>
      <w:lvlJc w:val="left"/>
    </w:lvl>
    <w:lvl w:ilvl="7" w:tplc="4FD04A54">
      <w:numFmt w:val="decimal"/>
      <w:lvlText w:val=""/>
      <w:lvlJc w:val="left"/>
    </w:lvl>
    <w:lvl w:ilvl="8" w:tplc="EF369776">
      <w:numFmt w:val="decimal"/>
      <w:lvlText w:val=""/>
      <w:lvlJc w:val="left"/>
    </w:lvl>
  </w:abstractNum>
  <w:abstractNum w:abstractNumId="31">
    <w:nsid w:val="000056AE"/>
    <w:multiLevelType w:val="hybridMultilevel"/>
    <w:tmpl w:val="E9004192"/>
    <w:lvl w:ilvl="0" w:tplc="13F88E64">
      <w:start w:val="1"/>
      <w:numFmt w:val="bullet"/>
      <w:lvlText w:val=""/>
      <w:lvlJc w:val="left"/>
    </w:lvl>
    <w:lvl w:ilvl="1" w:tplc="37E0D48A">
      <w:start w:val="1"/>
      <w:numFmt w:val="bullet"/>
      <w:lvlText w:val="О"/>
      <w:lvlJc w:val="left"/>
    </w:lvl>
    <w:lvl w:ilvl="2" w:tplc="3F2C002C">
      <w:numFmt w:val="decimal"/>
      <w:lvlText w:val=""/>
      <w:lvlJc w:val="left"/>
    </w:lvl>
    <w:lvl w:ilvl="3" w:tplc="17928BC6">
      <w:numFmt w:val="decimal"/>
      <w:lvlText w:val=""/>
      <w:lvlJc w:val="left"/>
    </w:lvl>
    <w:lvl w:ilvl="4" w:tplc="B3706198">
      <w:numFmt w:val="decimal"/>
      <w:lvlText w:val=""/>
      <w:lvlJc w:val="left"/>
    </w:lvl>
    <w:lvl w:ilvl="5" w:tplc="97BC7DE0">
      <w:numFmt w:val="decimal"/>
      <w:lvlText w:val=""/>
      <w:lvlJc w:val="left"/>
    </w:lvl>
    <w:lvl w:ilvl="6" w:tplc="5B8A537E">
      <w:numFmt w:val="decimal"/>
      <w:lvlText w:val=""/>
      <w:lvlJc w:val="left"/>
    </w:lvl>
    <w:lvl w:ilvl="7" w:tplc="6FB0116E">
      <w:numFmt w:val="decimal"/>
      <w:lvlText w:val=""/>
      <w:lvlJc w:val="left"/>
    </w:lvl>
    <w:lvl w:ilvl="8" w:tplc="F6E09348">
      <w:numFmt w:val="decimal"/>
      <w:lvlText w:val=""/>
      <w:lvlJc w:val="left"/>
    </w:lvl>
  </w:abstractNum>
  <w:abstractNum w:abstractNumId="32">
    <w:nsid w:val="00005878"/>
    <w:multiLevelType w:val="hybridMultilevel"/>
    <w:tmpl w:val="7786C206"/>
    <w:lvl w:ilvl="0" w:tplc="13BA4A9C">
      <w:start w:val="1"/>
      <w:numFmt w:val="bullet"/>
      <w:lvlText w:val=""/>
      <w:lvlJc w:val="left"/>
    </w:lvl>
    <w:lvl w:ilvl="1" w:tplc="C9880748">
      <w:start w:val="1"/>
      <w:numFmt w:val="bullet"/>
      <w:lvlText w:val="О"/>
      <w:lvlJc w:val="left"/>
    </w:lvl>
    <w:lvl w:ilvl="2" w:tplc="CC42771A">
      <w:numFmt w:val="decimal"/>
      <w:lvlText w:val=""/>
      <w:lvlJc w:val="left"/>
    </w:lvl>
    <w:lvl w:ilvl="3" w:tplc="993644D8">
      <w:numFmt w:val="decimal"/>
      <w:lvlText w:val=""/>
      <w:lvlJc w:val="left"/>
    </w:lvl>
    <w:lvl w:ilvl="4" w:tplc="A77E2A8A">
      <w:numFmt w:val="decimal"/>
      <w:lvlText w:val=""/>
      <w:lvlJc w:val="left"/>
    </w:lvl>
    <w:lvl w:ilvl="5" w:tplc="6E2C0830">
      <w:numFmt w:val="decimal"/>
      <w:lvlText w:val=""/>
      <w:lvlJc w:val="left"/>
    </w:lvl>
    <w:lvl w:ilvl="6" w:tplc="6B9CDDBA">
      <w:numFmt w:val="decimal"/>
      <w:lvlText w:val=""/>
      <w:lvlJc w:val="left"/>
    </w:lvl>
    <w:lvl w:ilvl="7" w:tplc="E6B2C3F0">
      <w:numFmt w:val="decimal"/>
      <w:lvlText w:val=""/>
      <w:lvlJc w:val="left"/>
    </w:lvl>
    <w:lvl w:ilvl="8" w:tplc="5F6644B4">
      <w:numFmt w:val="decimal"/>
      <w:lvlText w:val=""/>
      <w:lvlJc w:val="left"/>
    </w:lvl>
  </w:abstractNum>
  <w:abstractNum w:abstractNumId="33">
    <w:nsid w:val="00005991"/>
    <w:multiLevelType w:val="hybridMultilevel"/>
    <w:tmpl w:val="112C15BC"/>
    <w:lvl w:ilvl="0" w:tplc="39666FD8">
      <w:start w:val="1"/>
      <w:numFmt w:val="bullet"/>
      <w:lvlText w:val=""/>
      <w:lvlJc w:val="left"/>
    </w:lvl>
    <w:lvl w:ilvl="1" w:tplc="12F4799A">
      <w:numFmt w:val="decimal"/>
      <w:lvlText w:val=""/>
      <w:lvlJc w:val="left"/>
    </w:lvl>
    <w:lvl w:ilvl="2" w:tplc="A7E23608">
      <w:numFmt w:val="decimal"/>
      <w:lvlText w:val=""/>
      <w:lvlJc w:val="left"/>
    </w:lvl>
    <w:lvl w:ilvl="3" w:tplc="3B720AA4">
      <w:numFmt w:val="decimal"/>
      <w:lvlText w:val=""/>
      <w:lvlJc w:val="left"/>
    </w:lvl>
    <w:lvl w:ilvl="4" w:tplc="963E2C74">
      <w:numFmt w:val="decimal"/>
      <w:lvlText w:val=""/>
      <w:lvlJc w:val="left"/>
    </w:lvl>
    <w:lvl w:ilvl="5" w:tplc="CC94D89E">
      <w:numFmt w:val="decimal"/>
      <w:lvlText w:val=""/>
      <w:lvlJc w:val="left"/>
    </w:lvl>
    <w:lvl w:ilvl="6" w:tplc="D5666B4E">
      <w:numFmt w:val="decimal"/>
      <w:lvlText w:val=""/>
      <w:lvlJc w:val="left"/>
    </w:lvl>
    <w:lvl w:ilvl="7" w:tplc="F780A876">
      <w:numFmt w:val="decimal"/>
      <w:lvlText w:val=""/>
      <w:lvlJc w:val="left"/>
    </w:lvl>
    <w:lvl w:ilvl="8" w:tplc="383CC05E">
      <w:numFmt w:val="decimal"/>
      <w:lvlText w:val=""/>
      <w:lvlJc w:val="left"/>
    </w:lvl>
  </w:abstractNum>
  <w:abstractNum w:abstractNumId="34">
    <w:nsid w:val="00005CFD"/>
    <w:multiLevelType w:val="hybridMultilevel"/>
    <w:tmpl w:val="A5704B1E"/>
    <w:lvl w:ilvl="0" w:tplc="14DEC76E">
      <w:start w:val="1"/>
      <w:numFmt w:val="bullet"/>
      <w:lvlText w:val="В"/>
      <w:lvlJc w:val="left"/>
    </w:lvl>
    <w:lvl w:ilvl="1" w:tplc="68DE67B8">
      <w:numFmt w:val="decimal"/>
      <w:lvlText w:val=""/>
      <w:lvlJc w:val="left"/>
    </w:lvl>
    <w:lvl w:ilvl="2" w:tplc="6F28ADAE">
      <w:numFmt w:val="decimal"/>
      <w:lvlText w:val=""/>
      <w:lvlJc w:val="left"/>
    </w:lvl>
    <w:lvl w:ilvl="3" w:tplc="7D7A4E34">
      <w:numFmt w:val="decimal"/>
      <w:lvlText w:val=""/>
      <w:lvlJc w:val="left"/>
    </w:lvl>
    <w:lvl w:ilvl="4" w:tplc="B0149B76">
      <w:numFmt w:val="decimal"/>
      <w:lvlText w:val=""/>
      <w:lvlJc w:val="left"/>
    </w:lvl>
    <w:lvl w:ilvl="5" w:tplc="68423B8E">
      <w:numFmt w:val="decimal"/>
      <w:lvlText w:val=""/>
      <w:lvlJc w:val="left"/>
    </w:lvl>
    <w:lvl w:ilvl="6" w:tplc="1412551C">
      <w:numFmt w:val="decimal"/>
      <w:lvlText w:val=""/>
      <w:lvlJc w:val="left"/>
    </w:lvl>
    <w:lvl w:ilvl="7" w:tplc="7FBE2708">
      <w:numFmt w:val="decimal"/>
      <w:lvlText w:val=""/>
      <w:lvlJc w:val="left"/>
    </w:lvl>
    <w:lvl w:ilvl="8" w:tplc="BF3AC8A2">
      <w:numFmt w:val="decimal"/>
      <w:lvlText w:val=""/>
      <w:lvlJc w:val="left"/>
    </w:lvl>
  </w:abstractNum>
  <w:abstractNum w:abstractNumId="35">
    <w:nsid w:val="00005E14"/>
    <w:multiLevelType w:val="hybridMultilevel"/>
    <w:tmpl w:val="ADBA691A"/>
    <w:lvl w:ilvl="0" w:tplc="A2D20190">
      <w:start w:val="1"/>
      <w:numFmt w:val="bullet"/>
      <w:lvlText w:val="и"/>
      <w:lvlJc w:val="left"/>
    </w:lvl>
    <w:lvl w:ilvl="1" w:tplc="4B3CA26E">
      <w:start w:val="1"/>
      <w:numFmt w:val="bullet"/>
      <w:lvlText w:val="О"/>
      <w:lvlJc w:val="left"/>
    </w:lvl>
    <w:lvl w:ilvl="2" w:tplc="FD9877F2">
      <w:numFmt w:val="decimal"/>
      <w:lvlText w:val=""/>
      <w:lvlJc w:val="left"/>
    </w:lvl>
    <w:lvl w:ilvl="3" w:tplc="F702C054">
      <w:numFmt w:val="decimal"/>
      <w:lvlText w:val=""/>
      <w:lvlJc w:val="left"/>
    </w:lvl>
    <w:lvl w:ilvl="4" w:tplc="E844071A">
      <w:numFmt w:val="decimal"/>
      <w:lvlText w:val=""/>
      <w:lvlJc w:val="left"/>
    </w:lvl>
    <w:lvl w:ilvl="5" w:tplc="CB04126C">
      <w:numFmt w:val="decimal"/>
      <w:lvlText w:val=""/>
      <w:lvlJc w:val="left"/>
    </w:lvl>
    <w:lvl w:ilvl="6" w:tplc="250E0968">
      <w:numFmt w:val="decimal"/>
      <w:lvlText w:val=""/>
      <w:lvlJc w:val="left"/>
    </w:lvl>
    <w:lvl w:ilvl="7" w:tplc="4C1AE7B0">
      <w:numFmt w:val="decimal"/>
      <w:lvlText w:val=""/>
      <w:lvlJc w:val="left"/>
    </w:lvl>
    <w:lvl w:ilvl="8" w:tplc="CCA0BBCA">
      <w:numFmt w:val="decimal"/>
      <w:lvlText w:val=""/>
      <w:lvlJc w:val="left"/>
    </w:lvl>
  </w:abstractNum>
  <w:abstractNum w:abstractNumId="36">
    <w:nsid w:val="00005F32"/>
    <w:multiLevelType w:val="hybridMultilevel"/>
    <w:tmpl w:val="3B521DB4"/>
    <w:lvl w:ilvl="0" w:tplc="E0AA8664">
      <w:start w:val="1"/>
      <w:numFmt w:val="bullet"/>
      <w:lvlText w:val=""/>
      <w:lvlJc w:val="left"/>
    </w:lvl>
    <w:lvl w:ilvl="1" w:tplc="53C4068A">
      <w:start w:val="1"/>
      <w:numFmt w:val="bullet"/>
      <w:lvlText w:val="О"/>
      <w:lvlJc w:val="left"/>
    </w:lvl>
    <w:lvl w:ilvl="2" w:tplc="2B1895CC">
      <w:numFmt w:val="decimal"/>
      <w:lvlText w:val=""/>
      <w:lvlJc w:val="left"/>
    </w:lvl>
    <w:lvl w:ilvl="3" w:tplc="16F87B5E">
      <w:numFmt w:val="decimal"/>
      <w:lvlText w:val=""/>
      <w:lvlJc w:val="left"/>
    </w:lvl>
    <w:lvl w:ilvl="4" w:tplc="558A2276">
      <w:numFmt w:val="decimal"/>
      <w:lvlText w:val=""/>
      <w:lvlJc w:val="left"/>
    </w:lvl>
    <w:lvl w:ilvl="5" w:tplc="56F69FCA">
      <w:numFmt w:val="decimal"/>
      <w:lvlText w:val=""/>
      <w:lvlJc w:val="left"/>
    </w:lvl>
    <w:lvl w:ilvl="6" w:tplc="9A1A7CB0">
      <w:numFmt w:val="decimal"/>
      <w:lvlText w:val=""/>
      <w:lvlJc w:val="left"/>
    </w:lvl>
    <w:lvl w:ilvl="7" w:tplc="EE06106A">
      <w:numFmt w:val="decimal"/>
      <w:lvlText w:val=""/>
      <w:lvlJc w:val="left"/>
    </w:lvl>
    <w:lvl w:ilvl="8" w:tplc="F1CE2544">
      <w:numFmt w:val="decimal"/>
      <w:lvlText w:val=""/>
      <w:lvlJc w:val="left"/>
    </w:lvl>
  </w:abstractNum>
  <w:abstractNum w:abstractNumId="37">
    <w:nsid w:val="00005F49"/>
    <w:multiLevelType w:val="hybridMultilevel"/>
    <w:tmpl w:val="E616925A"/>
    <w:lvl w:ilvl="0" w:tplc="08006342">
      <w:start w:val="1"/>
      <w:numFmt w:val="bullet"/>
      <w:lvlText w:val=""/>
      <w:lvlJc w:val="left"/>
    </w:lvl>
    <w:lvl w:ilvl="1" w:tplc="411E839A">
      <w:numFmt w:val="decimal"/>
      <w:lvlText w:val=""/>
      <w:lvlJc w:val="left"/>
    </w:lvl>
    <w:lvl w:ilvl="2" w:tplc="35929112">
      <w:numFmt w:val="decimal"/>
      <w:lvlText w:val=""/>
      <w:lvlJc w:val="left"/>
    </w:lvl>
    <w:lvl w:ilvl="3" w:tplc="F882244E">
      <w:numFmt w:val="decimal"/>
      <w:lvlText w:val=""/>
      <w:lvlJc w:val="left"/>
    </w:lvl>
    <w:lvl w:ilvl="4" w:tplc="14F2F1E0">
      <w:numFmt w:val="decimal"/>
      <w:lvlText w:val=""/>
      <w:lvlJc w:val="left"/>
    </w:lvl>
    <w:lvl w:ilvl="5" w:tplc="AC3E5184">
      <w:numFmt w:val="decimal"/>
      <w:lvlText w:val=""/>
      <w:lvlJc w:val="left"/>
    </w:lvl>
    <w:lvl w:ilvl="6" w:tplc="9AC62A48">
      <w:numFmt w:val="decimal"/>
      <w:lvlText w:val=""/>
      <w:lvlJc w:val="left"/>
    </w:lvl>
    <w:lvl w:ilvl="7" w:tplc="4F2A4E00">
      <w:numFmt w:val="decimal"/>
      <w:lvlText w:val=""/>
      <w:lvlJc w:val="left"/>
    </w:lvl>
    <w:lvl w:ilvl="8" w:tplc="A4666782">
      <w:numFmt w:val="decimal"/>
      <w:lvlText w:val=""/>
      <w:lvlJc w:val="left"/>
    </w:lvl>
  </w:abstractNum>
  <w:abstractNum w:abstractNumId="38">
    <w:nsid w:val="00006032"/>
    <w:multiLevelType w:val="hybridMultilevel"/>
    <w:tmpl w:val="54CC6F08"/>
    <w:lvl w:ilvl="0" w:tplc="1FB007CA">
      <w:start w:val="1"/>
      <w:numFmt w:val="bullet"/>
      <w:lvlText w:val="и"/>
      <w:lvlJc w:val="left"/>
    </w:lvl>
    <w:lvl w:ilvl="1" w:tplc="16BEDE4E">
      <w:start w:val="1"/>
      <w:numFmt w:val="bullet"/>
      <w:lvlText w:val="В"/>
      <w:lvlJc w:val="left"/>
    </w:lvl>
    <w:lvl w:ilvl="2" w:tplc="DFB0ED62">
      <w:numFmt w:val="decimal"/>
      <w:lvlText w:val=""/>
      <w:lvlJc w:val="left"/>
    </w:lvl>
    <w:lvl w:ilvl="3" w:tplc="7C205652">
      <w:numFmt w:val="decimal"/>
      <w:lvlText w:val=""/>
      <w:lvlJc w:val="left"/>
    </w:lvl>
    <w:lvl w:ilvl="4" w:tplc="D8D61106">
      <w:numFmt w:val="decimal"/>
      <w:lvlText w:val=""/>
      <w:lvlJc w:val="left"/>
    </w:lvl>
    <w:lvl w:ilvl="5" w:tplc="6C184554">
      <w:numFmt w:val="decimal"/>
      <w:lvlText w:val=""/>
      <w:lvlJc w:val="left"/>
    </w:lvl>
    <w:lvl w:ilvl="6" w:tplc="04DCD20E">
      <w:numFmt w:val="decimal"/>
      <w:lvlText w:val=""/>
      <w:lvlJc w:val="left"/>
    </w:lvl>
    <w:lvl w:ilvl="7" w:tplc="DAFEDF0A">
      <w:numFmt w:val="decimal"/>
      <w:lvlText w:val=""/>
      <w:lvlJc w:val="left"/>
    </w:lvl>
    <w:lvl w:ilvl="8" w:tplc="0BF29A86">
      <w:numFmt w:val="decimal"/>
      <w:lvlText w:val=""/>
      <w:lvlJc w:val="left"/>
    </w:lvl>
  </w:abstractNum>
  <w:abstractNum w:abstractNumId="39">
    <w:nsid w:val="000063CB"/>
    <w:multiLevelType w:val="hybridMultilevel"/>
    <w:tmpl w:val="022831E2"/>
    <w:lvl w:ilvl="0" w:tplc="3454FD58">
      <w:start w:val="1"/>
      <w:numFmt w:val="bullet"/>
      <w:lvlText w:val="«"/>
      <w:lvlJc w:val="left"/>
    </w:lvl>
    <w:lvl w:ilvl="1" w:tplc="A2CE5B9E">
      <w:numFmt w:val="decimal"/>
      <w:lvlText w:val=""/>
      <w:lvlJc w:val="left"/>
    </w:lvl>
    <w:lvl w:ilvl="2" w:tplc="19DEC21A">
      <w:numFmt w:val="decimal"/>
      <w:lvlText w:val=""/>
      <w:lvlJc w:val="left"/>
    </w:lvl>
    <w:lvl w:ilvl="3" w:tplc="E7380A9A">
      <w:numFmt w:val="decimal"/>
      <w:lvlText w:val=""/>
      <w:lvlJc w:val="left"/>
    </w:lvl>
    <w:lvl w:ilvl="4" w:tplc="20C8E6BC">
      <w:numFmt w:val="decimal"/>
      <w:lvlText w:val=""/>
      <w:lvlJc w:val="left"/>
    </w:lvl>
    <w:lvl w:ilvl="5" w:tplc="7EB45216">
      <w:numFmt w:val="decimal"/>
      <w:lvlText w:val=""/>
      <w:lvlJc w:val="left"/>
    </w:lvl>
    <w:lvl w:ilvl="6" w:tplc="74682650">
      <w:numFmt w:val="decimal"/>
      <w:lvlText w:val=""/>
      <w:lvlJc w:val="left"/>
    </w:lvl>
    <w:lvl w:ilvl="7" w:tplc="1E2243EE">
      <w:numFmt w:val="decimal"/>
      <w:lvlText w:val=""/>
      <w:lvlJc w:val="left"/>
    </w:lvl>
    <w:lvl w:ilvl="8" w:tplc="8FB49072">
      <w:numFmt w:val="decimal"/>
      <w:lvlText w:val=""/>
      <w:lvlJc w:val="left"/>
    </w:lvl>
  </w:abstractNum>
  <w:abstractNum w:abstractNumId="40">
    <w:nsid w:val="000066C4"/>
    <w:multiLevelType w:val="hybridMultilevel"/>
    <w:tmpl w:val="824C0DD2"/>
    <w:lvl w:ilvl="0" w:tplc="A88A217C">
      <w:start w:val="1"/>
      <w:numFmt w:val="bullet"/>
      <w:lvlText w:val="С"/>
      <w:lvlJc w:val="left"/>
    </w:lvl>
    <w:lvl w:ilvl="1" w:tplc="EBD04146">
      <w:numFmt w:val="decimal"/>
      <w:lvlText w:val=""/>
      <w:lvlJc w:val="left"/>
    </w:lvl>
    <w:lvl w:ilvl="2" w:tplc="7138D116">
      <w:numFmt w:val="decimal"/>
      <w:lvlText w:val=""/>
      <w:lvlJc w:val="left"/>
    </w:lvl>
    <w:lvl w:ilvl="3" w:tplc="EABA8332">
      <w:numFmt w:val="decimal"/>
      <w:lvlText w:val=""/>
      <w:lvlJc w:val="left"/>
    </w:lvl>
    <w:lvl w:ilvl="4" w:tplc="76DAEFEA">
      <w:numFmt w:val="decimal"/>
      <w:lvlText w:val=""/>
      <w:lvlJc w:val="left"/>
    </w:lvl>
    <w:lvl w:ilvl="5" w:tplc="757EFD9E">
      <w:numFmt w:val="decimal"/>
      <w:lvlText w:val=""/>
      <w:lvlJc w:val="left"/>
    </w:lvl>
    <w:lvl w:ilvl="6" w:tplc="232A47FC">
      <w:numFmt w:val="decimal"/>
      <w:lvlText w:val=""/>
      <w:lvlJc w:val="left"/>
    </w:lvl>
    <w:lvl w:ilvl="7" w:tplc="F8102458">
      <w:numFmt w:val="decimal"/>
      <w:lvlText w:val=""/>
      <w:lvlJc w:val="left"/>
    </w:lvl>
    <w:lvl w:ilvl="8" w:tplc="C1AEAF78">
      <w:numFmt w:val="decimal"/>
      <w:lvlText w:val=""/>
      <w:lvlJc w:val="left"/>
    </w:lvl>
  </w:abstractNum>
  <w:abstractNum w:abstractNumId="41">
    <w:nsid w:val="00006B36"/>
    <w:multiLevelType w:val="hybridMultilevel"/>
    <w:tmpl w:val="FB26846A"/>
    <w:lvl w:ilvl="0" w:tplc="7310BBB2">
      <w:start w:val="1"/>
      <w:numFmt w:val="bullet"/>
      <w:lvlText w:val=""/>
      <w:lvlJc w:val="left"/>
    </w:lvl>
    <w:lvl w:ilvl="1" w:tplc="17D0DF48">
      <w:numFmt w:val="decimal"/>
      <w:lvlText w:val=""/>
      <w:lvlJc w:val="left"/>
    </w:lvl>
    <w:lvl w:ilvl="2" w:tplc="67C2F426">
      <w:numFmt w:val="decimal"/>
      <w:lvlText w:val=""/>
      <w:lvlJc w:val="left"/>
    </w:lvl>
    <w:lvl w:ilvl="3" w:tplc="FBA81834">
      <w:numFmt w:val="decimal"/>
      <w:lvlText w:val=""/>
      <w:lvlJc w:val="left"/>
    </w:lvl>
    <w:lvl w:ilvl="4" w:tplc="E5E6422E">
      <w:numFmt w:val="decimal"/>
      <w:lvlText w:val=""/>
      <w:lvlJc w:val="left"/>
    </w:lvl>
    <w:lvl w:ilvl="5" w:tplc="2FE2815A">
      <w:numFmt w:val="decimal"/>
      <w:lvlText w:val=""/>
      <w:lvlJc w:val="left"/>
    </w:lvl>
    <w:lvl w:ilvl="6" w:tplc="B7002B88">
      <w:numFmt w:val="decimal"/>
      <w:lvlText w:val=""/>
      <w:lvlJc w:val="left"/>
    </w:lvl>
    <w:lvl w:ilvl="7" w:tplc="88267C4C">
      <w:numFmt w:val="decimal"/>
      <w:lvlText w:val=""/>
      <w:lvlJc w:val="left"/>
    </w:lvl>
    <w:lvl w:ilvl="8" w:tplc="EF98411E">
      <w:numFmt w:val="decimal"/>
      <w:lvlText w:val=""/>
      <w:lvlJc w:val="left"/>
    </w:lvl>
  </w:abstractNum>
  <w:abstractNum w:abstractNumId="42">
    <w:nsid w:val="00006B89"/>
    <w:multiLevelType w:val="hybridMultilevel"/>
    <w:tmpl w:val="84D41956"/>
    <w:lvl w:ilvl="0" w:tplc="59E4EDE4">
      <w:start w:val="1"/>
      <w:numFmt w:val="bullet"/>
      <w:lvlText w:val=""/>
      <w:lvlJc w:val="left"/>
    </w:lvl>
    <w:lvl w:ilvl="1" w:tplc="D29C4F20">
      <w:start w:val="1"/>
      <w:numFmt w:val="bullet"/>
      <w:lvlText w:val="О"/>
      <w:lvlJc w:val="left"/>
    </w:lvl>
    <w:lvl w:ilvl="2" w:tplc="E35AA6D8">
      <w:numFmt w:val="decimal"/>
      <w:lvlText w:val=""/>
      <w:lvlJc w:val="left"/>
    </w:lvl>
    <w:lvl w:ilvl="3" w:tplc="50A4F4FC">
      <w:numFmt w:val="decimal"/>
      <w:lvlText w:val=""/>
      <w:lvlJc w:val="left"/>
    </w:lvl>
    <w:lvl w:ilvl="4" w:tplc="0CEE59C8">
      <w:numFmt w:val="decimal"/>
      <w:lvlText w:val=""/>
      <w:lvlJc w:val="left"/>
    </w:lvl>
    <w:lvl w:ilvl="5" w:tplc="B3F8DE8A">
      <w:numFmt w:val="decimal"/>
      <w:lvlText w:val=""/>
      <w:lvlJc w:val="left"/>
    </w:lvl>
    <w:lvl w:ilvl="6" w:tplc="0B948174">
      <w:numFmt w:val="decimal"/>
      <w:lvlText w:val=""/>
      <w:lvlJc w:val="left"/>
    </w:lvl>
    <w:lvl w:ilvl="7" w:tplc="BFCC8482">
      <w:numFmt w:val="decimal"/>
      <w:lvlText w:val=""/>
      <w:lvlJc w:val="left"/>
    </w:lvl>
    <w:lvl w:ilvl="8" w:tplc="CFF48218">
      <w:numFmt w:val="decimal"/>
      <w:lvlText w:val=""/>
      <w:lvlJc w:val="left"/>
    </w:lvl>
  </w:abstractNum>
  <w:abstractNum w:abstractNumId="43">
    <w:nsid w:val="00006BFC"/>
    <w:multiLevelType w:val="hybridMultilevel"/>
    <w:tmpl w:val="EEC24B22"/>
    <w:lvl w:ilvl="0" w:tplc="A7FCFBAE">
      <w:start w:val="1"/>
      <w:numFmt w:val="bullet"/>
      <w:lvlText w:val=""/>
      <w:lvlJc w:val="left"/>
    </w:lvl>
    <w:lvl w:ilvl="1" w:tplc="D270C542">
      <w:start w:val="1"/>
      <w:numFmt w:val="bullet"/>
      <w:lvlText w:val="О"/>
      <w:lvlJc w:val="left"/>
    </w:lvl>
    <w:lvl w:ilvl="2" w:tplc="1CB494FA">
      <w:numFmt w:val="decimal"/>
      <w:lvlText w:val=""/>
      <w:lvlJc w:val="left"/>
    </w:lvl>
    <w:lvl w:ilvl="3" w:tplc="D616B05E">
      <w:numFmt w:val="decimal"/>
      <w:lvlText w:val=""/>
      <w:lvlJc w:val="left"/>
    </w:lvl>
    <w:lvl w:ilvl="4" w:tplc="7988C2A8">
      <w:numFmt w:val="decimal"/>
      <w:lvlText w:val=""/>
      <w:lvlJc w:val="left"/>
    </w:lvl>
    <w:lvl w:ilvl="5" w:tplc="250CBFE8">
      <w:numFmt w:val="decimal"/>
      <w:lvlText w:val=""/>
      <w:lvlJc w:val="left"/>
    </w:lvl>
    <w:lvl w:ilvl="6" w:tplc="B23E9AFC">
      <w:numFmt w:val="decimal"/>
      <w:lvlText w:val=""/>
      <w:lvlJc w:val="left"/>
    </w:lvl>
    <w:lvl w:ilvl="7" w:tplc="3E0CCB2A">
      <w:numFmt w:val="decimal"/>
      <w:lvlText w:val=""/>
      <w:lvlJc w:val="left"/>
    </w:lvl>
    <w:lvl w:ilvl="8" w:tplc="B678C548">
      <w:numFmt w:val="decimal"/>
      <w:lvlText w:val=""/>
      <w:lvlJc w:val="left"/>
    </w:lvl>
  </w:abstractNum>
  <w:abstractNum w:abstractNumId="44">
    <w:nsid w:val="0000759A"/>
    <w:multiLevelType w:val="hybridMultilevel"/>
    <w:tmpl w:val="D79E6376"/>
    <w:lvl w:ilvl="0" w:tplc="009A66F4">
      <w:start w:val="1"/>
      <w:numFmt w:val="bullet"/>
      <w:lvlText w:val="и"/>
      <w:lvlJc w:val="left"/>
    </w:lvl>
    <w:lvl w:ilvl="1" w:tplc="36360788">
      <w:start w:val="1"/>
      <w:numFmt w:val="bullet"/>
      <w:lvlText w:val="О"/>
      <w:lvlJc w:val="left"/>
    </w:lvl>
    <w:lvl w:ilvl="2" w:tplc="5E0670BE">
      <w:numFmt w:val="decimal"/>
      <w:lvlText w:val=""/>
      <w:lvlJc w:val="left"/>
    </w:lvl>
    <w:lvl w:ilvl="3" w:tplc="A6E06C22">
      <w:numFmt w:val="decimal"/>
      <w:lvlText w:val=""/>
      <w:lvlJc w:val="left"/>
    </w:lvl>
    <w:lvl w:ilvl="4" w:tplc="CD6097A2">
      <w:numFmt w:val="decimal"/>
      <w:lvlText w:val=""/>
      <w:lvlJc w:val="left"/>
    </w:lvl>
    <w:lvl w:ilvl="5" w:tplc="B6544D58">
      <w:numFmt w:val="decimal"/>
      <w:lvlText w:val=""/>
      <w:lvlJc w:val="left"/>
    </w:lvl>
    <w:lvl w:ilvl="6" w:tplc="8E84E220">
      <w:numFmt w:val="decimal"/>
      <w:lvlText w:val=""/>
      <w:lvlJc w:val="left"/>
    </w:lvl>
    <w:lvl w:ilvl="7" w:tplc="5FC6A526">
      <w:numFmt w:val="decimal"/>
      <w:lvlText w:val=""/>
      <w:lvlJc w:val="left"/>
    </w:lvl>
    <w:lvl w:ilvl="8" w:tplc="4C18B9AE">
      <w:numFmt w:val="decimal"/>
      <w:lvlText w:val=""/>
      <w:lvlJc w:val="left"/>
    </w:lvl>
  </w:abstractNum>
  <w:abstractNum w:abstractNumId="45">
    <w:nsid w:val="0000797D"/>
    <w:multiLevelType w:val="hybridMultilevel"/>
    <w:tmpl w:val="E50445CC"/>
    <w:lvl w:ilvl="0" w:tplc="F8AECD60">
      <w:start w:val="1"/>
      <w:numFmt w:val="bullet"/>
      <w:lvlText w:val="в"/>
      <w:lvlJc w:val="left"/>
    </w:lvl>
    <w:lvl w:ilvl="1" w:tplc="7B481AD6">
      <w:start w:val="1"/>
      <w:numFmt w:val="bullet"/>
      <w:lvlText w:val="В"/>
      <w:lvlJc w:val="left"/>
    </w:lvl>
    <w:lvl w:ilvl="2" w:tplc="E05832B8">
      <w:start w:val="1"/>
      <w:numFmt w:val="bullet"/>
      <w:lvlText w:val="О"/>
      <w:lvlJc w:val="left"/>
    </w:lvl>
    <w:lvl w:ilvl="3" w:tplc="035AD948">
      <w:numFmt w:val="decimal"/>
      <w:lvlText w:val=""/>
      <w:lvlJc w:val="left"/>
    </w:lvl>
    <w:lvl w:ilvl="4" w:tplc="2F58B590">
      <w:numFmt w:val="decimal"/>
      <w:lvlText w:val=""/>
      <w:lvlJc w:val="left"/>
    </w:lvl>
    <w:lvl w:ilvl="5" w:tplc="E2DA82A0">
      <w:numFmt w:val="decimal"/>
      <w:lvlText w:val=""/>
      <w:lvlJc w:val="left"/>
    </w:lvl>
    <w:lvl w:ilvl="6" w:tplc="D21858EE">
      <w:numFmt w:val="decimal"/>
      <w:lvlText w:val=""/>
      <w:lvlJc w:val="left"/>
    </w:lvl>
    <w:lvl w:ilvl="7" w:tplc="16ECE3B8">
      <w:numFmt w:val="decimal"/>
      <w:lvlText w:val=""/>
      <w:lvlJc w:val="left"/>
    </w:lvl>
    <w:lvl w:ilvl="8" w:tplc="A984BF92">
      <w:numFmt w:val="decimal"/>
      <w:lvlText w:val=""/>
      <w:lvlJc w:val="left"/>
    </w:lvl>
  </w:abstractNum>
  <w:abstractNum w:abstractNumId="46">
    <w:nsid w:val="00007EB7"/>
    <w:multiLevelType w:val="hybridMultilevel"/>
    <w:tmpl w:val="C9B017F8"/>
    <w:lvl w:ilvl="0" w:tplc="FE6E7B2E">
      <w:start w:val="1"/>
      <w:numFmt w:val="bullet"/>
      <w:lvlText w:val=""/>
      <w:lvlJc w:val="left"/>
    </w:lvl>
    <w:lvl w:ilvl="1" w:tplc="331C1E74">
      <w:start w:val="1"/>
      <w:numFmt w:val="bullet"/>
      <w:lvlText w:val="О"/>
      <w:lvlJc w:val="left"/>
    </w:lvl>
    <w:lvl w:ilvl="2" w:tplc="BE6CA582">
      <w:numFmt w:val="decimal"/>
      <w:lvlText w:val=""/>
      <w:lvlJc w:val="left"/>
    </w:lvl>
    <w:lvl w:ilvl="3" w:tplc="026E8436">
      <w:numFmt w:val="decimal"/>
      <w:lvlText w:val=""/>
      <w:lvlJc w:val="left"/>
    </w:lvl>
    <w:lvl w:ilvl="4" w:tplc="A95E2C5A">
      <w:numFmt w:val="decimal"/>
      <w:lvlText w:val=""/>
      <w:lvlJc w:val="left"/>
    </w:lvl>
    <w:lvl w:ilvl="5" w:tplc="DD7A1852">
      <w:numFmt w:val="decimal"/>
      <w:lvlText w:val=""/>
      <w:lvlJc w:val="left"/>
    </w:lvl>
    <w:lvl w:ilvl="6" w:tplc="659C79E0">
      <w:numFmt w:val="decimal"/>
      <w:lvlText w:val=""/>
      <w:lvlJc w:val="left"/>
    </w:lvl>
    <w:lvl w:ilvl="7" w:tplc="196474AA">
      <w:numFmt w:val="decimal"/>
      <w:lvlText w:val=""/>
      <w:lvlJc w:val="left"/>
    </w:lvl>
    <w:lvl w:ilvl="8" w:tplc="3A1EE792">
      <w:numFmt w:val="decimal"/>
      <w:lvlText w:val=""/>
      <w:lvlJc w:val="left"/>
    </w:lvl>
  </w:abstractNum>
  <w:abstractNum w:abstractNumId="47">
    <w:nsid w:val="00007F96"/>
    <w:multiLevelType w:val="hybridMultilevel"/>
    <w:tmpl w:val="0D920898"/>
    <w:lvl w:ilvl="0" w:tplc="FCBEBB24">
      <w:start w:val="1"/>
      <w:numFmt w:val="bullet"/>
      <w:lvlText w:val=""/>
      <w:lvlJc w:val="left"/>
    </w:lvl>
    <w:lvl w:ilvl="1" w:tplc="D2FC9EFE">
      <w:numFmt w:val="decimal"/>
      <w:lvlText w:val=""/>
      <w:lvlJc w:val="left"/>
    </w:lvl>
    <w:lvl w:ilvl="2" w:tplc="2008464A">
      <w:numFmt w:val="decimal"/>
      <w:lvlText w:val=""/>
      <w:lvlJc w:val="left"/>
    </w:lvl>
    <w:lvl w:ilvl="3" w:tplc="FC282578">
      <w:numFmt w:val="decimal"/>
      <w:lvlText w:val=""/>
      <w:lvlJc w:val="left"/>
    </w:lvl>
    <w:lvl w:ilvl="4" w:tplc="F66C57A6">
      <w:numFmt w:val="decimal"/>
      <w:lvlText w:val=""/>
      <w:lvlJc w:val="left"/>
    </w:lvl>
    <w:lvl w:ilvl="5" w:tplc="13F60BD4">
      <w:numFmt w:val="decimal"/>
      <w:lvlText w:val=""/>
      <w:lvlJc w:val="left"/>
    </w:lvl>
    <w:lvl w:ilvl="6" w:tplc="36D4CF9E">
      <w:numFmt w:val="decimal"/>
      <w:lvlText w:val=""/>
      <w:lvlJc w:val="left"/>
    </w:lvl>
    <w:lvl w:ilvl="7" w:tplc="83FCDBF2">
      <w:numFmt w:val="decimal"/>
      <w:lvlText w:val=""/>
      <w:lvlJc w:val="left"/>
    </w:lvl>
    <w:lvl w:ilvl="8" w:tplc="6E52DAD8">
      <w:numFmt w:val="decimal"/>
      <w:lvlText w:val=""/>
      <w:lvlJc w:val="left"/>
    </w:lvl>
  </w:abstractNum>
  <w:abstractNum w:abstractNumId="48">
    <w:nsid w:val="00007FF5"/>
    <w:multiLevelType w:val="hybridMultilevel"/>
    <w:tmpl w:val="4226F6B8"/>
    <w:lvl w:ilvl="0" w:tplc="AB543EB8">
      <w:start w:val="1"/>
      <w:numFmt w:val="bullet"/>
      <w:lvlText w:val=""/>
      <w:lvlJc w:val="left"/>
    </w:lvl>
    <w:lvl w:ilvl="1" w:tplc="92540B28">
      <w:numFmt w:val="decimal"/>
      <w:lvlText w:val=""/>
      <w:lvlJc w:val="left"/>
    </w:lvl>
    <w:lvl w:ilvl="2" w:tplc="4E347940">
      <w:numFmt w:val="decimal"/>
      <w:lvlText w:val=""/>
      <w:lvlJc w:val="left"/>
    </w:lvl>
    <w:lvl w:ilvl="3" w:tplc="174891F0">
      <w:numFmt w:val="decimal"/>
      <w:lvlText w:val=""/>
      <w:lvlJc w:val="left"/>
    </w:lvl>
    <w:lvl w:ilvl="4" w:tplc="3752A374">
      <w:numFmt w:val="decimal"/>
      <w:lvlText w:val=""/>
      <w:lvlJc w:val="left"/>
    </w:lvl>
    <w:lvl w:ilvl="5" w:tplc="3C6A2128">
      <w:numFmt w:val="decimal"/>
      <w:lvlText w:val=""/>
      <w:lvlJc w:val="left"/>
    </w:lvl>
    <w:lvl w:ilvl="6" w:tplc="7054A21C">
      <w:numFmt w:val="decimal"/>
      <w:lvlText w:val=""/>
      <w:lvlJc w:val="left"/>
    </w:lvl>
    <w:lvl w:ilvl="7" w:tplc="91700E04">
      <w:numFmt w:val="decimal"/>
      <w:lvlText w:val=""/>
      <w:lvlJc w:val="left"/>
    </w:lvl>
    <w:lvl w:ilvl="8" w:tplc="339EC412">
      <w:numFmt w:val="decimal"/>
      <w:lvlText w:val=""/>
      <w:lvlJc w:val="left"/>
    </w:lvl>
  </w:abstractNum>
  <w:abstractNum w:abstractNumId="49">
    <w:nsid w:val="2EF76776"/>
    <w:multiLevelType w:val="hybridMultilevel"/>
    <w:tmpl w:val="5E32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AB12A4"/>
    <w:multiLevelType w:val="hybridMultilevel"/>
    <w:tmpl w:val="94947B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3"/>
  </w:num>
  <w:num w:numId="3">
    <w:abstractNumId w:val="47"/>
  </w:num>
  <w:num w:numId="4">
    <w:abstractNumId w:val="48"/>
  </w:num>
  <w:num w:numId="5">
    <w:abstractNumId w:val="29"/>
  </w:num>
  <w:num w:numId="6">
    <w:abstractNumId w:val="18"/>
  </w:num>
  <w:num w:numId="7">
    <w:abstractNumId w:val="10"/>
  </w:num>
  <w:num w:numId="8">
    <w:abstractNumId w:val="13"/>
  </w:num>
  <w:num w:numId="9">
    <w:abstractNumId w:val="42"/>
  </w:num>
  <w:num w:numId="10">
    <w:abstractNumId w:val="1"/>
  </w:num>
  <w:num w:numId="11">
    <w:abstractNumId w:val="16"/>
  </w:num>
  <w:num w:numId="12">
    <w:abstractNumId w:val="4"/>
  </w:num>
  <w:num w:numId="13">
    <w:abstractNumId w:val="31"/>
  </w:num>
  <w:num w:numId="14">
    <w:abstractNumId w:val="2"/>
  </w:num>
  <w:num w:numId="15">
    <w:abstractNumId w:val="0"/>
  </w:num>
  <w:num w:numId="16">
    <w:abstractNumId w:val="44"/>
  </w:num>
  <w:num w:numId="17">
    <w:abstractNumId w:val="12"/>
  </w:num>
  <w:num w:numId="18">
    <w:abstractNumId w:val="11"/>
  </w:num>
  <w:num w:numId="19">
    <w:abstractNumId w:val="26"/>
  </w:num>
  <w:num w:numId="20">
    <w:abstractNumId w:val="32"/>
  </w:num>
  <w:num w:numId="21">
    <w:abstractNumId w:val="41"/>
  </w:num>
  <w:num w:numId="22">
    <w:abstractNumId w:val="34"/>
  </w:num>
  <w:num w:numId="23">
    <w:abstractNumId w:val="22"/>
  </w:num>
  <w:num w:numId="24">
    <w:abstractNumId w:val="8"/>
  </w:num>
  <w:num w:numId="25">
    <w:abstractNumId w:val="36"/>
  </w:num>
  <w:num w:numId="26">
    <w:abstractNumId w:val="21"/>
  </w:num>
  <w:num w:numId="27">
    <w:abstractNumId w:val="20"/>
  </w:num>
  <w:num w:numId="28">
    <w:abstractNumId w:val="45"/>
  </w:num>
  <w:num w:numId="29">
    <w:abstractNumId w:val="37"/>
  </w:num>
  <w:num w:numId="30">
    <w:abstractNumId w:val="5"/>
  </w:num>
  <w:num w:numId="31">
    <w:abstractNumId w:val="27"/>
  </w:num>
  <w:num w:numId="32">
    <w:abstractNumId w:val="17"/>
  </w:num>
  <w:num w:numId="33">
    <w:abstractNumId w:val="35"/>
  </w:num>
  <w:num w:numId="34">
    <w:abstractNumId w:val="28"/>
  </w:num>
  <w:num w:numId="35">
    <w:abstractNumId w:val="25"/>
  </w:num>
  <w:num w:numId="36">
    <w:abstractNumId w:val="15"/>
  </w:num>
  <w:num w:numId="37">
    <w:abstractNumId w:val="6"/>
  </w:num>
  <w:num w:numId="38">
    <w:abstractNumId w:val="9"/>
  </w:num>
  <w:num w:numId="39">
    <w:abstractNumId w:val="19"/>
  </w:num>
  <w:num w:numId="40">
    <w:abstractNumId w:val="40"/>
  </w:num>
  <w:num w:numId="41">
    <w:abstractNumId w:val="24"/>
  </w:num>
  <w:num w:numId="42">
    <w:abstractNumId w:val="46"/>
  </w:num>
  <w:num w:numId="43">
    <w:abstractNumId w:val="38"/>
  </w:num>
  <w:num w:numId="44">
    <w:abstractNumId w:val="14"/>
  </w:num>
  <w:num w:numId="45">
    <w:abstractNumId w:val="7"/>
  </w:num>
  <w:num w:numId="46">
    <w:abstractNumId w:val="30"/>
  </w:num>
  <w:num w:numId="47">
    <w:abstractNumId w:val="23"/>
  </w:num>
  <w:num w:numId="48">
    <w:abstractNumId w:val="3"/>
  </w:num>
  <w:num w:numId="49">
    <w:abstractNumId w:val="33"/>
  </w:num>
  <w:num w:numId="50">
    <w:abstractNumId w:val="49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3D2"/>
    <w:rsid w:val="000C661B"/>
    <w:rsid w:val="00164149"/>
    <w:rsid w:val="002B137C"/>
    <w:rsid w:val="002B40FE"/>
    <w:rsid w:val="002E3338"/>
    <w:rsid w:val="003058E8"/>
    <w:rsid w:val="00310BFF"/>
    <w:rsid w:val="00374C89"/>
    <w:rsid w:val="00381A30"/>
    <w:rsid w:val="003F2832"/>
    <w:rsid w:val="00436267"/>
    <w:rsid w:val="00471F57"/>
    <w:rsid w:val="004B73E2"/>
    <w:rsid w:val="0051492C"/>
    <w:rsid w:val="005B227A"/>
    <w:rsid w:val="005B41F3"/>
    <w:rsid w:val="005E094A"/>
    <w:rsid w:val="00694B7E"/>
    <w:rsid w:val="006B4F7E"/>
    <w:rsid w:val="006D3172"/>
    <w:rsid w:val="006E480F"/>
    <w:rsid w:val="00717758"/>
    <w:rsid w:val="00725CA1"/>
    <w:rsid w:val="007D419F"/>
    <w:rsid w:val="007F5CAB"/>
    <w:rsid w:val="00844525"/>
    <w:rsid w:val="00857374"/>
    <w:rsid w:val="008835FD"/>
    <w:rsid w:val="008946DA"/>
    <w:rsid w:val="008A17BF"/>
    <w:rsid w:val="008A710C"/>
    <w:rsid w:val="009473AB"/>
    <w:rsid w:val="00975D32"/>
    <w:rsid w:val="00A04916"/>
    <w:rsid w:val="00A558F1"/>
    <w:rsid w:val="00AC59D1"/>
    <w:rsid w:val="00B21F3B"/>
    <w:rsid w:val="00BE4AA1"/>
    <w:rsid w:val="00CC339F"/>
    <w:rsid w:val="00D256ED"/>
    <w:rsid w:val="00DA3CEE"/>
    <w:rsid w:val="00DE6741"/>
    <w:rsid w:val="00E6763B"/>
    <w:rsid w:val="00E829C4"/>
    <w:rsid w:val="00E871F7"/>
    <w:rsid w:val="00EC746C"/>
    <w:rsid w:val="00EE03D2"/>
    <w:rsid w:val="00F11E54"/>
    <w:rsid w:val="00F37786"/>
    <w:rsid w:val="00F6159A"/>
    <w:rsid w:val="00F8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0BFF"/>
  </w:style>
  <w:style w:type="paragraph" w:styleId="a6">
    <w:name w:val="footer"/>
    <w:basedOn w:val="a"/>
    <w:link w:val="a7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BFF"/>
  </w:style>
  <w:style w:type="paragraph" w:styleId="a8">
    <w:name w:val="Balloon Text"/>
    <w:basedOn w:val="a"/>
    <w:link w:val="a9"/>
    <w:uiPriority w:val="99"/>
    <w:semiHidden/>
    <w:unhideWhenUsed/>
    <w:rsid w:val="00381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A3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B41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0BFF"/>
  </w:style>
  <w:style w:type="paragraph" w:styleId="a6">
    <w:name w:val="footer"/>
    <w:basedOn w:val="a"/>
    <w:link w:val="a7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BFF"/>
  </w:style>
  <w:style w:type="paragraph" w:styleId="a8">
    <w:name w:val="Balloon Text"/>
    <w:basedOn w:val="a"/>
    <w:link w:val="a9"/>
    <w:uiPriority w:val="99"/>
    <w:semiHidden/>
    <w:unhideWhenUsed/>
    <w:rsid w:val="00381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A3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B4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39</Pages>
  <Words>10128</Words>
  <Characters>57735</Characters>
  <Application>Microsoft Office Word</Application>
  <DocSecurity>0</DocSecurity>
  <Lines>481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Архитектура</cp:lastModifiedBy>
  <cp:revision>3</cp:revision>
  <cp:lastPrinted>2018-01-19T06:31:00Z</cp:lastPrinted>
  <dcterms:created xsi:type="dcterms:W3CDTF">2018-01-15T08:31:00Z</dcterms:created>
  <dcterms:modified xsi:type="dcterms:W3CDTF">2018-01-19T06:33:00Z</dcterms:modified>
</cp:coreProperties>
</file>